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03" w:rsidRDefault="00A17103"/>
    <w:p w:rsidR="00E81890" w:rsidRDefault="00E81890" w:rsidP="00E81890">
      <w:pPr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rtl/>
          <w:lang w:bidi="ar-IQ"/>
        </w:rPr>
        <w:t>مباديء الدراسات المستقبلية</w:t>
      </w:r>
    </w:p>
    <w:p w:rsidR="00E81890" w:rsidRDefault="00E81890" w:rsidP="00E8189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right="384"/>
        <w:rPr>
          <w:rFonts w:asciiTheme="majorBidi" w:eastAsia="Times New Roman" w:hAnsiTheme="majorBidi" w:cstheme="majorBidi"/>
          <w:color w:val="000000"/>
          <w:sz w:val="28"/>
          <w:szCs w:val="28"/>
          <w:rtl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استخلاص عبرة من الماضي من خلال دراسة أهم التطورات على المستويين الدولي والإقليمي وما ينتج عنها من تأثيرات مثل: الفرص المُتاحة, القيود المفروضة أو التهديدات والمخاطر الناجمة ، بهدف تحديد صورة مستقبلية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:rsidR="00E81890" w:rsidRDefault="00E81890" w:rsidP="00E8189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right="384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تصور وضع مستقبلي ، لعقدين أو ثلاثة عقود, لتحديد الأهداف والمصالح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  <w:lang w:bidi="ar-IQ"/>
        </w:rPr>
        <w:t>بالتفصيل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، وذلك باستخدام النماذج الرياضية الحديثة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:rsidR="00E81890" w:rsidRDefault="00E81890" w:rsidP="00E8189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right="384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تجنب أي انحياز أيديولوجي ، والانطلاق من المسلمات والافتراضات المتفق عليها من مختلف اتجاهات البحث العلمي والفكري والعقائدي والتكنولوجي؛</w:t>
      </w:r>
    </w:p>
    <w:p w:rsidR="00E81890" w:rsidRDefault="00E81890" w:rsidP="00E8189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right="384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تعيين القدرات اللازمة لإنجاز أي مسار مستقبلي ، وحساب النفقات اللازمة والمخاطر. وكذلك تحديد الآليات اللازمة للتنمية والتي ينبغي أن تشمل أهداف معروفة علميا ، وتطوير الخبرات العلمية في مجال إدارة المشاكل المعقدة؛</w:t>
      </w:r>
    </w:p>
    <w:p w:rsidR="00FF1D49" w:rsidRDefault="00FF1D49" w:rsidP="00FF1D49">
      <w:pPr>
        <w:pStyle w:val="ListParagraph"/>
        <w:shd w:val="clear" w:color="auto" w:fill="FFFFFF"/>
        <w:spacing w:before="100" w:beforeAutospacing="1" w:after="24" w:line="240" w:lineRule="auto"/>
        <w:ind w:left="0" w:right="384"/>
        <w:jc w:val="right"/>
        <w:rPr>
          <w:rFonts w:asciiTheme="majorBidi" w:eastAsia="Times New Roman" w:hAnsiTheme="majorBidi" w:cstheme="majorBidi"/>
          <w:color w:val="000000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bidi="ar-IQ"/>
        </w:rPr>
        <w:t>Principles of Future Studies</w:t>
      </w:r>
    </w:p>
    <w:p w:rsidR="00FF1D49" w:rsidRDefault="00FF1D49" w:rsidP="00FF1D49">
      <w:pPr>
        <w:pStyle w:val="ListParagraph"/>
        <w:shd w:val="clear" w:color="auto" w:fill="FFFFFF"/>
        <w:spacing w:before="100" w:beforeAutospacing="1" w:after="24" w:line="240" w:lineRule="auto"/>
        <w:ind w:left="0" w:right="384"/>
        <w:jc w:val="right"/>
        <w:rPr>
          <w:rFonts w:asciiTheme="majorBidi" w:eastAsia="Times New Roman" w:hAnsiTheme="majorBidi" w:cstheme="majorBidi"/>
          <w:color w:val="000000"/>
          <w:sz w:val="28"/>
          <w:szCs w:val="28"/>
          <w:lang w:bidi="ar-IQ"/>
        </w:rPr>
      </w:pPr>
      <w:r w:rsidRPr="00FF1D49">
        <w:rPr>
          <w:rFonts w:asciiTheme="majorBidi" w:eastAsia="Times New Roman" w:hAnsiTheme="majorBidi" w:cstheme="majorBidi"/>
          <w:color w:val="000000"/>
          <w:sz w:val="28"/>
          <w:szCs w:val="28"/>
          <w:lang w:bidi="ar-IQ"/>
        </w:rPr>
        <w:t>1.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bidi="ar-IQ"/>
        </w:rPr>
        <w:t xml:space="preserve"> Drawing a lesson from the past by studying the most important developments on the international and regional levels (the most important international or regional developments)</w:t>
      </w:r>
      <w:r w:rsidR="00262822">
        <w:rPr>
          <w:rFonts w:asciiTheme="majorBidi" w:eastAsia="Times New Roman" w:hAnsiTheme="majorBidi" w:cstheme="majorBidi"/>
          <w:color w:val="000000"/>
          <w:sz w:val="28"/>
          <w:szCs w:val="28"/>
          <w:lang w:bidi="ar-IQ"/>
        </w:rPr>
        <w:t xml:space="preserve"> and the resulting effects such as; the available opportunities, imposed restrictions and threats, and the resulting risks (dangers) to determine a future picture.</w:t>
      </w:r>
    </w:p>
    <w:p w:rsidR="00262822" w:rsidRDefault="00262822" w:rsidP="00FF1D49">
      <w:pPr>
        <w:pStyle w:val="ListParagraph"/>
        <w:shd w:val="clear" w:color="auto" w:fill="FFFFFF"/>
        <w:spacing w:before="100" w:beforeAutospacing="1" w:after="24" w:line="240" w:lineRule="auto"/>
        <w:ind w:left="0" w:right="384"/>
        <w:jc w:val="right"/>
        <w:rPr>
          <w:rFonts w:asciiTheme="majorBidi" w:eastAsia="Times New Roman" w:hAnsiTheme="majorBidi" w:cstheme="majorBidi"/>
          <w:color w:val="000000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bidi="ar-IQ"/>
        </w:rPr>
        <w:t>2. Building a future vision for two or three decades to determine the goals and interests in detail through using modern mathematical models.</w:t>
      </w:r>
    </w:p>
    <w:p w:rsidR="00262822" w:rsidRDefault="00262822" w:rsidP="00FF1D49">
      <w:pPr>
        <w:pStyle w:val="ListParagraph"/>
        <w:shd w:val="clear" w:color="auto" w:fill="FFFFFF"/>
        <w:spacing w:before="100" w:beforeAutospacing="1" w:after="24" w:line="240" w:lineRule="auto"/>
        <w:ind w:left="0" w:right="384"/>
        <w:jc w:val="right"/>
        <w:rPr>
          <w:rFonts w:asciiTheme="majorBidi" w:eastAsia="Times New Roman" w:hAnsiTheme="majorBidi" w:cstheme="majorBidi"/>
          <w:color w:val="000000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bidi="ar-IQ"/>
        </w:rPr>
        <w:t xml:space="preserve">3. Avoiding any ideological bias, and proceeding from </w:t>
      </w:r>
      <w:r w:rsidR="000F290C">
        <w:rPr>
          <w:rFonts w:asciiTheme="majorBidi" w:eastAsia="Times New Roman" w:hAnsiTheme="majorBidi" w:cstheme="majorBidi"/>
          <w:color w:val="000000"/>
          <w:sz w:val="28"/>
          <w:szCs w:val="28"/>
          <w:lang w:bidi="ar-IQ"/>
        </w:rPr>
        <w:t>postulates and agreed upon assumptions from the various scientific, intellectual, ideological, and technological research directions.</w:t>
      </w:r>
    </w:p>
    <w:p w:rsidR="000F290C" w:rsidRDefault="000F290C" w:rsidP="00FF1D49">
      <w:pPr>
        <w:pStyle w:val="ListParagraph"/>
        <w:shd w:val="clear" w:color="auto" w:fill="FFFFFF"/>
        <w:spacing w:before="100" w:beforeAutospacing="1" w:after="24" w:line="240" w:lineRule="auto"/>
        <w:ind w:left="0" w:right="384"/>
        <w:jc w:val="right"/>
        <w:rPr>
          <w:rFonts w:asciiTheme="majorBidi" w:eastAsia="Times New Roman" w:hAnsiTheme="majorBidi" w:cstheme="majorBidi"/>
          <w:color w:val="000000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bidi="ar-IQ"/>
        </w:rPr>
        <w:t xml:space="preserve">4. Determining the capabilities needed (necessary) to accomplish any future course (action), calculating the needed expenses and expected dangers, specifying the mechanisms needed </w:t>
      </w:r>
      <w:r w:rsidR="00C22722">
        <w:rPr>
          <w:rFonts w:asciiTheme="majorBidi" w:eastAsia="Times New Roman" w:hAnsiTheme="majorBidi" w:cstheme="majorBidi"/>
          <w:color w:val="000000"/>
          <w:sz w:val="28"/>
          <w:szCs w:val="28"/>
          <w:lang w:bidi="ar-IQ"/>
        </w:rPr>
        <w:t>for development which should include scientifically specified goals, and developing scientific expertise in the field (area) of managing complex problems.</w:t>
      </w:r>
      <w:bookmarkStart w:id="0" w:name="_GoBack"/>
      <w:bookmarkEnd w:id="0"/>
      <w:r>
        <w:rPr>
          <w:rFonts w:asciiTheme="majorBidi" w:eastAsia="Times New Roman" w:hAnsiTheme="majorBidi" w:cstheme="majorBidi"/>
          <w:color w:val="000000"/>
          <w:sz w:val="28"/>
          <w:szCs w:val="28"/>
          <w:lang w:bidi="ar-IQ"/>
        </w:rPr>
        <w:t xml:space="preserve"> </w:t>
      </w:r>
    </w:p>
    <w:p w:rsidR="00E81890" w:rsidRDefault="00E81890" w:rsidP="00E81890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:rsidR="00E81890" w:rsidRPr="00E81890" w:rsidRDefault="00E81890" w:rsidP="00E81890">
      <w:pPr>
        <w:jc w:val="right"/>
      </w:pPr>
    </w:p>
    <w:sectPr w:rsidR="00E81890" w:rsidRPr="00E81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46D1D"/>
    <w:multiLevelType w:val="hybridMultilevel"/>
    <w:tmpl w:val="33AA5718"/>
    <w:lvl w:ilvl="0" w:tplc="B7B29596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890"/>
    <w:rsid w:val="000F290C"/>
    <w:rsid w:val="00262822"/>
    <w:rsid w:val="00A17103"/>
    <w:rsid w:val="00C22722"/>
    <w:rsid w:val="00E81890"/>
    <w:rsid w:val="00FF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890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8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890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9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2021-07-09T16:58:00Z</dcterms:created>
  <dcterms:modified xsi:type="dcterms:W3CDTF">2021-07-10T06:06:00Z</dcterms:modified>
</cp:coreProperties>
</file>