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29F" w:rsidRDefault="006E229F"/>
    <w:p w:rsidR="002B209C" w:rsidRPr="002B209C" w:rsidRDefault="002B209C" w:rsidP="002B209C">
      <w:pPr>
        <w:shd w:val="clear" w:color="auto" w:fill="FFFFFF"/>
        <w:spacing w:before="100" w:beforeAutospacing="1" w:after="100" w:afterAutospacing="1" w:line="240" w:lineRule="auto"/>
        <w:outlineLvl w:val="0"/>
        <w:rPr>
          <w:rFonts w:asciiTheme="majorBidi" w:eastAsia="Times New Roman" w:hAnsiTheme="majorBidi" w:cstheme="majorBidi"/>
          <w:b/>
          <w:bCs/>
          <w:color w:val="1E1E1E"/>
          <w:kern w:val="36"/>
          <w:sz w:val="28"/>
          <w:szCs w:val="28"/>
        </w:rPr>
      </w:pPr>
      <w:r w:rsidRPr="002B209C">
        <w:rPr>
          <w:rFonts w:asciiTheme="majorBidi" w:eastAsia="Times New Roman" w:hAnsiTheme="majorBidi" w:cstheme="majorBidi"/>
          <w:b/>
          <w:bCs/>
          <w:color w:val="1E1E1E"/>
          <w:kern w:val="36"/>
          <w:sz w:val="28"/>
          <w:szCs w:val="28"/>
        </w:rPr>
        <w:t>The US-China Trade Dispute</w:t>
      </w:r>
    </w:p>
    <w:p w:rsidR="002B209C" w:rsidRPr="002B209C" w:rsidRDefault="002B209C" w:rsidP="002B209C">
      <w:pPr>
        <w:pStyle w:val="NormalWeb"/>
        <w:shd w:val="clear" w:color="auto" w:fill="FFFFFF"/>
        <w:spacing w:line="360" w:lineRule="auto"/>
        <w:rPr>
          <w:rFonts w:asciiTheme="majorBidi" w:hAnsiTheme="majorBidi" w:cstheme="majorBidi"/>
          <w:color w:val="1E1E1E"/>
          <w:sz w:val="28"/>
          <w:szCs w:val="28"/>
        </w:rPr>
      </w:pPr>
      <w:r w:rsidRPr="002B209C">
        <w:rPr>
          <w:rFonts w:asciiTheme="majorBidi" w:hAnsiTheme="majorBidi" w:cstheme="majorBidi"/>
          <w:color w:val="1E1E1E"/>
          <w:sz w:val="28"/>
          <w:szCs w:val="28"/>
        </w:rPr>
        <w:t>In the latest development in the trade dispute between the US and China, the Trump administration has </w:t>
      </w:r>
      <w:hyperlink r:id="rId5" w:tgtFrame="_blank" w:tooltip="Opens in new window" w:history="1">
        <w:r w:rsidRPr="002B209C">
          <w:rPr>
            <w:rStyle w:val="external-linklast-word"/>
            <w:rFonts w:asciiTheme="majorBidi" w:hAnsiTheme="majorBidi" w:cstheme="majorBidi"/>
            <w:color w:val="0000FF"/>
            <w:sz w:val="28"/>
            <w:szCs w:val="28"/>
          </w:rPr>
          <w:t>announced</w:t>
        </w:r>
      </w:hyperlink>
      <w:r w:rsidRPr="002B209C">
        <w:rPr>
          <w:rFonts w:asciiTheme="majorBidi" w:hAnsiTheme="majorBidi" w:cstheme="majorBidi"/>
          <w:color w:val="1E1E1E"/>
          <w:sz w:val="28"/>
          <w:szCs w:val="28"/>
        </w:rPr>
        <w:t> a delay to the newly planned 10 per cent tariffs on another $300 billion of Chinese goods until the end of 2019. Since a recent round of negotiations did not bring about any resolution to the dispute between both countries, there is now increasing evidence that the trade war between the two countries is </w:t>
      </w:r>
      <w:hyperlink r:id="rId6" w:tgtFrame="_blank" w:tooltip="Opens in new window" w:history="1">
        <w:r w:rsidRPr="002B209C">
          <w:rPr>
            <w:rStyle w:val="Hyperlink"/>
            <w:rFonts w:asciiTheme="majorBidi" w:hAnsiTheme="majorBidi" w:cstheme="majorBidi"/>
            <w:sz w:val="28"/>
            <w:szCs w:val="28"/>
            <w:u w:val="none"/>
          </w:rPr>
          <w:t>hurting both </w:t>
        </w:r>
        <w:r w:rsidRPr="002B209C">
          <w:rPr>
            <w:rStyle w:val="external-linklast-word"/>
            <w:rFonts w:asciiTheme="majorBidi" w:hAnsiTheme="majorBidi" w:cstheme="majorBidi"/>
            <w:color w:val="0000FF"/>
            <w:sz w:val="28"/>
            <w:szCs w:val="28"/>
          </w:rPr>
          <w:t>economies</w:t>
        </w:r>
      </w:hyperlink>
      <w:r w:rsidRPr="002B209C">
        <w:rPr>
          <w:rFonts w:asciiTheme="majorBidi" w:hAnsiTheme="majorBidi" w:cstheme="majorBidi"/>
          <w:color w:val="1E1E1E"/>
          <w:sz w:val="28"/>
          <w:szCs w:val="28"/>
        </w:rPr>
        <w:t>. Furthermore, the trade dispute is yielding negative spill-over effects for different areas of global concern, including the climate, environmental protections and waste management, while also dampening trade in circular goods and services between the two countries.</w:t>
      </w:r>
    </w:p>
    <w:p w:rsidR="002B209C" w:rsidRPr="002B209C" w:rsidRDefault="002B209C" w:rsidP="002B209C">
      <w:pPr>
        <w:pStyle w:val="NormalWeb"/>
        <w:shd w:val="clear" w:color="auto" w:fill="FFFFFF"/>
        <w:spacing w:line="360" w:lineRule="auto"/>
        <w:rPr>
          <w:rFonts w:asciiTheme="majorBidi" w:hAnsiTheme="majorBidi" w:cstheme="majorBidi"/>
          <w:color w:val="1E1E1E"/>
          <w:sz w:val="28"/>
          <w:szCs w:val="28"/>
        </w:rPr>
      </w:pPr>
      <w:r w:rsidRPr="002B209C">
        <w:rPr>
          <w:rFonts w:asciiTheme="majorBidi" w:hAnsiTheme="majorBidi" w:cstheme="majorBidi"/>
          <w:color w:val="1E1E1E"/>
          <w:sz w:val="28"/>
          <w:szCs w:val="28"/>
        </w:rPr>
        <w:t xml:space="preserve">The circular economy – an economic model in which waste is eliminated by </w:t>
      </w:r>
      <w:bookmarkStart w:id="0" w:name="_GoBack"/>
      <w:bookmarkEnd w:id="0"/>
      <w:r w:rsidRPr="002B209C">
        <w:rPr>
          <w:rFonts w:asciiTheme="majorBidi" w:hAnsiTheme="majorBidi" w:cstheme="majorBidi"/>
          <w:color w:val="1E1E1E"/>
          <w:sz w:val="28"/>
          <w:szCs w:val="28"/>
        </w:rPr>
        <w:t>design, goods are reused, repaired and recycled, and asset-sharing is prioritized over individual ownership – is a crucial strategy for reducing the resource footprint of industrial development and for tackling the global waste crisis. China and the US, both key players in this space, are vital for the success of the global circular economy, and the two countries have enjoyed a healthy symbiotic relationship through the trading of goods until now, particularly the trade in secondary raw materials and waste products for re-processing and recycling.</w:t>
      </w:r>
    </w:p>
    <w:p w:rsidR="002B209C" w:rsidRDefault="002B209C"/>
    <w:sectPr w:rsidR="002B20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09C"/>
    <w:rsid w:val="002B209C"/>
    <w:rsid w:val="006E22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20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B209C"/>
    <w:rPr>
      <w:color w:val="0000FF"/>
      <w:u w:val="single"/>
    </w:rPr>
  </w:style>
  <w:style w:type="character" w:customStyle="1" w:styleId="external-linklast-word">
    <w:name w:val="external-link__last-word"/>
    <w:basedOn w:val="DefaultParagraphFont"/>
    <w:rsid w:val="002B20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20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B209C"/>
    <w:rPr>
      <w:color w:val="0000FF"/>
      <w:u w:val="single"/>
    </w:rPr>
  </w:style>
  <w:style w:type="character" w:customStyle="1" w:styleId="external-linklast-word">
    <w:name w:val="external-link__last-word"/>
    <w:basedOn w:val="DefaultParagraphFont"/>
    <w:rsid w:val="002B2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000203">
      <w:bodyDiv w:val="1"/>
      <w:marLeft w:val="0"/>
      <w:marRight w:val="0"/>
      <w:marTop w:val="0"/>
      <w:marBottom w:val="0"/>
      <w:divBdr>
        <w:top w:val="none" w:sz="0" w:space="0" w:color="auto"/>
        <w:left w:val="none" w:sz="0" w:space="0" w:color="auto"/>
        <w:bottom w:val="none" w:sz="0" w:space="0" w:color="auto"/>
        <w:right w:val="none" w:sz="0" w:space="0" w:color="auto"/>
      </w:divBdr>
    </w:div>
    <w:div w:id="177971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newsbtc.com/2019/08/12/goldman-sachs-predicts-us-china-trade-war-to-continue-into-2020-will-it-benefit-bitcoin/" TargetMode="External"/><Relationship Id="rId5" Type="http://schemas.openxmlformats.org/officeDocument/2006/relationships/hyperlink" Target="https://www.bloomberg.com/news/articles/2019-08-13/u-s-delays-10-tariffs-on-china-imports-including-phones-toy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1451</Characters>
  <Application>Microsoft Office Word</Application>
  <DocSecurity>0</DocSecurity>
  <Lines>12</Lines>
  <Paragraphs>3</Paragraphs>
  <ScaleCrop>false</ScaleCrop>
  <Company/>
  <LinksUpToDate>false</LinksUpToDate>
  <CharactersWithSpaces>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2021-05-17T09:33:00Z</dcterms:created>
  <dcterms:modified xsi:type="dcterms:W3CDTF">2021-05-17T09:35:00Z</dcterms:modified>
</cp:coreProperties>
</file>