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44" w:rsidRDefault="00AA1344" w:rsidP="00C1062A">
      <w:pPr>
        <w:shd w:val="clear" w:color="auto" w:fill="FFFFFF"/>
        <w:autoSpaceDE w:val="0"/>
        <w:autoSpaceDN w:val="0"/>
        <w:adjustRightInd w:val="0"/>
        <w:spacing w:after="200" w:line="12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</w:p>
    <w:p w:rsidR="00C1062A" w:rsidRPr="00AA1344" w:rsidRDefault="00446C74" w:rsidP="00C1062A">
      <w:pPr>
        <w:shd w:val="clear" w:color="auto" w:fill="FFFFFF"/>
        <w:autoSpaceDE w:val="0"/>
        <w:autoSpaceDN w:val="0"/>
        <w:adjustRightInd w:val="0"/>
        <w:spacing w:after="200" w:line="12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AA1344">
        <w:rPr>
          <w:rFonts w:ascii="Arabic Typesetting" w:hAnsi="Arabic Typesetting" w:cs="Arabic Typesetting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5855" cy="1055370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62A" w:rsidRPr="00AA1344">
        <w:rPr>
          <w:rFonts w:ascii="Arabic Typesetting" w:hAnsi="Arabic Typesetting" w:cs="Arabic Typesetting"/>
          <w:b/>
          <w:bCs/>
          <w:sz w:val="28"/>
          <w:szCs w:val="28"/>
          <w:rtl/>
        </w:rPr>
        <w:t>وزارة التعليم العالي والبحث العلمي</w:t>
      </w:r>
    </w:p>
    <w:p w:rsidR="00C1062A" w:rsidRPr="00AA1344" w:rsidRDefault="00AA1344" w:rsidP="00C1062A">
      <w:pPr>
        <w:shd w:val="clear" w:color="auto" w:fill="FFFFFF"/>
        <w:autoSpaceDE w:val="0"/>
        <w:autoSpaceDN w:val="0"/>
        <w:adjustRightInd w:val="0"/>
        <w:spacing w:after="200" w:line="12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     </w:t>
      </w:r>
      <w:r w:rsidR="00C1062A" w:rsidRPr="00AA1344">
        <w:rPr>
          <w:rFonts w:ascii="Arabic Typesetting" w:hAnsi="Arabic Typesetting" w:cs="Arabic Typesetting"/>
          <w:b/>
          <w:bCs/>
          <w:sz w:val="28"/>
          <w:szCs w:val="28"/>
          <w:rtl/>
        </w:rPr>
        <w:t>كلية المنصور الجامعة</w:t>
      </w:r>
    </w:p>
    <w:p w:rsidR="00C1062A" w:rsidRPr="00AA1344" w:rsidRDefault="00AA1344" w:rsidP="00C1062A">
      <w:pPr>
        <w:shd w:val="clear" w:color="auto" w:fill="FFFFFF"/>
        <w:autoSpaceDE w:val="0"/>
        <w:autoSpaceDN w:val="0"/>
        <w:adjustRightInd w:val="0"/>
        <w:spacing w:after="200" w:line="12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           </w:t>
      </w:r>
      <w:r w:rsidR="00C1062A" w:rsidRPr="00AA1344">
        <w:rPr>
          <w:rFonts w:ascii="Arabic Typesetting" w:hAnsi="Arabic Typesetting" w:cs="Arabic Typesetting"/>
          <w:b/>
          <w:bCs/>
          <w:sz w:val="28"/>
          <w:szCs w:val="28"/>
          <w:rtl/>
        </w:rPr>
        <w:t>قسم القانون</w:t>
      </w:r>
    </w:p>
    <w:p w:rsidR="00C1062A" w:rsidRDefault="00C1062A" w:rsidP="0035223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8A3F48" w:rsidRDefault="009B68B5" w:rsidP="0035223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F2BF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="00F80574" w:rsidRPr="00EF2BF6">
        <w:rPr>
          <w:rFonts w:ascii="Simplified Arabic" w:hAnsi="Simplified Arabic" w:cs="Simplified Arabic"/>
          <w:b/>
          <w:bCs/>
          <w:sz w:val="28"/>
          <w:szCs w:val="28"/>
          <w:rtl/>
        </w:rPr>
        <w:t>موذج وصف المقرر</w:t>
      </w:r>
    </w:p>
    <w:p w:rsidR="007108CF" w:rsidRPr="00352234" w:rsidRDefault="007108CF" w:rsidP="00AA134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لمادة </w:t>
      </w:r>
      <w:r w:rsidR="00AA13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="00B241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المالية العامة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/ المرحلة </w:t>
      </w:r>
      <w:r w:rsidR="00B241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الثانية</w:t>
      </w:r>
      <w:r w:rsidR="009E36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/</w:t>
      </w:r>
      <w:r w:rsidR="00AA13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قسم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قانون</w:t>
      </w:r>
      <w:r w:rsidR="009E36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/ للسنة 2025 -2026</w:t>
      </w:r>
    </w:p>
    <w:p w:rsidR="00D355A3" w:rsidRPr="00EF2BF6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F2BF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EF2BF6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EF2BF6" w:rsidRDefault="00D1550E" w:rsidP="00AA1344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</w:t>
            </w:r>
            <w:r w:rsidR="00AA1344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F35589" w:rsidRPr="00EF2BF6" w:rsidRDefault="00F35589" w:rsidP="00352234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85"/>
        <w:gridCol w:w="1485"/>
        <w:gridCol w:w="1485"/>
        <w:gridCol w:w="1485"/>
      </w:tblGrid>
      <w:tr w:rsidR="00807DE1" w:rsidRPr="00EF2BF6" w:rsidTr="00EE66AB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F2BF6" w:rsidRDefault="00807DE1" w:rsidP="00F057D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807DE1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807DE1" w:rsidRPr="00EF2BF6" w:rsidTr="00EE66AB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F2BF6" w:rsidRDefault="003A54EF" w:rsidP="00F057D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القسم العلمي </w:t>
            </w:r>
            <w:r w:rsidR="00807DE1"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807DE1" w:rsidRPr="00EF2BF6" w:rsidRDefault="00807DE1" w:rsidP="00343C5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E7079C"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1B61D4"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القانون</w:t>
            </w:r>
          </w:p>
        </w:tc>
      </w:tr>
      <w:tr w:rsidR="00807DE1" w:rsidRPr="00EF2BF6" w:rsidTr="00EE66AB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F2BF6" w:rsidRDefault="00807DE1" w:rsidP="00F057D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807DE1" w:rsidRPr="00EF2BF6" w:rsidRDefault="00B2411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المالية العامة</w:t>
            </w:r>
          </w:p>
        </w:tc>
      </w:tr>
      <w:tr w:rsidR="00807DE1" w:rsidRPr="00EF2BF6" w:rsidTr="00EE66AB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F2BF6" w:rsidRDefault="00807DE1" w:rsidP="00F057D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807DE1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807DE1" w:rsidRPr="00EF2BF6" w:rsidTr="00EE66AB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F2BF6" w:rsidRDefault="00807DE1" w:rsidP="00F057D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807DE1" w:rsidRPr="00EF2BF6" w:rsidRDefault="001B61D4" w:rsidP="00E44C54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202</w:t>
            </w:r>
            <w:r w:rsidR="00E44C5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-202</w:t>
            </w:r>
            <w:r w:rsidR="00E44C5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EE66AB" w:rsidRPr="00EF2BF6" w:rsidTr="00123D57">
        <w:trPr>
          <w:trHeight w:val="210"/>
        </w:trPr>
        <w:tc>
          <w:tcPr>
            <w:tcW w:w="3780" w:type="dxa"/>
            <w:vMerge w:val="restart"/>
            <w:shd w:val="clear" w:color="auto" w:fill="auto"/>
            <w:vAlign w:val="center"/>
          </w:tcPr>
          <w:p w:rsidR="00EE66AB" w:rsidRPr="00EF2BF6" w:rsidRDefault="00EE66AB" w:rsidP="00F057D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EE66AB" w:rsidRPr="00EF2BF6" w:rsidRDefault="00EE66AB" w:rsidP="00AA1344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455" w:type="dxa"/>
            <w:gridSpan w:val="3"/>
            <w:shd w:val="clear" w:color="auto" w:fill="auto"/>
            <w:vAlign w:val="center"/>
          </w:tcPr>
          <w:p w:rsidR="00EE66AB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عدد الساعات الاسبوعية</w:t>
            </w:r>
          </w:p>
        </w:tc>
      </w:tr>
      <w:tr w:rsidR="00EE66AB" w:rsidRPr="00EF2BF6" w:rsidTr="00123D57">
        <w:trPr>
          <w:trHeight w:val="210"/>
        </w:trPr>
        <w:tc>
          <w:tcPr>
            <w:tcW w:w="3780" w:type="dxa"/>
            <w:vMerge/>
            <w:shd w:val="clear" w:color="auto" w:fill="auto"/>
            <w:vAlign w:val="center"/>
          </w:tcPr>
          <w:p w:rsidR="00EE66AB" w:rsidRPr="00EF2BF6" w:rsidRDefault="00EE66AB" w:rsidP="00F057D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EE66AB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E66AB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E66AB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E66AB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المجموع</w:t>
            </w:r>
          </w:p>
        </w:tc>
      </w:tr>
      <w:tr w:rsidR="00EE66AB" w:rsidRPr="00EF2BF6" w:rsidTr="00123D57">
        <w:trPr>
          <w:trHeight w:val="210"/>
        </w:trPr>
        <w:tc>
          <w:tcPr>
            <w:tcW w:w="3780" w:type="dxa"/>
            <w:vMerge/>
            <w:shd w:val="clear" w:color="auto" w:fill="auto"/>
            <w:vAlign w:val="center"/>
          </w:tcPr>
          <w:p w:rsidR="00EE66AB" w:rsidRPr="00EF2BF6" w:rsidRDefault="00EE66AB" w:rsidP="00F057D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EE66AB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E66AB" w:rsidRPr="00EF2BF6" w:rsidRDefault="00B2411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ساعتي</w:t>
            </w:r>
            <w:r w:rsidR="00B601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ن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E66AB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E66AB" w:rsidRPr="00EF2BF6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807DE1" w:rsidRPr="00EF2BF6" w:rsidTr="00EE66AB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F2BF6" w:rsidRDefault="00807DE1" w:rsidP="00F057D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807DE1" w:rsidRPr="00EF2BF6" w:rsidRDefault="00B2411B" w:rsidP="00E44C54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8/9/2026</w:t>
            </w:r>
          </w:p>
        </w:tc>
      </w:tr>
      <w:tr w:rsidR="00807DE1" w:rsidRPr="00EF2BF6" w:rsidTr="00EE66AB">
        <w:trPr>
          <w:trHeight w:val="725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807DE1" w:rsidRDefault="00807DE1" w:rsidP="00F057D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AA1344" w:rsidRPr="00EF2BF6" w:rsidRDefault="00AA1344" w:rsidP="00AA134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A53E91" w:rsidRPr="00EF2BF6" w:rsidTr="00FE2B72">
        <w:trPr>
          <w:trHeight w:val="265"/>
        </w:trPr>
        <w:tc>
          <w:tcPr>
            <w:tcW w:w="9720" w:type="dxa"/>
            <w:gridSpan w:val="5"/>
            <w:shd w:val="clear" w:color="auto" w:fill="auto"/>
          </w:tcPr>
          <w:p w:rsidR="00B60139" w:rsidRPr="00B60139" w:rsidRDefault="00B60139" w:rsidP="00B60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B60139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تعريف الطلبة بمفهوم المالية العامة ودورها في إدارة الموارد العامة للدولة. </w:t>
            </w:r>
          </w:p>
          <w:p w:rsidR="00B60139" w:rsidRPr="00B60139" w:rsidRDefault="00B60139" w:rsidP="00B60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B60139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- بيان أثر السياسة الضريبية في توجيه الاستثمار وتحفيز النشاط الاقتصادي. </w:t>
            </w:r>
          </w:p>
          <w:p w:rsidR="00B60139" w:rsidRPr="00B60139" w:rsidRDefault="00B60139" w:rsidP="00B60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B60139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- تنمية القدرة على تحليل التشريعات المالية والضريبية ذات العلاقة. </w:t>
            </w:r>
          </w:p>
          <w:p w:rsidR="00A53E91" w:rsidRPr="00B60139" w:rsidRDefault="00B60139" w:rsidP="00B60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B60139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- تزويد الطالب بمهارات نقدية لفهم العلاقة بين العدالة الضريبية والتنمية الاقتصادية</w:t>
            </w:r>
          </w:p>
        </w:tc>
      </w:tr>
    </w:tbl>
    <w:p w:rsidR="0020555A" w:rsidRPr="00EF2BF6" w:rsidRDefault="0020555A" w:rsidP="00FE2B72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EF2BF6" w:rsidTr="00EE66AB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:rsidR="008A3F48" w:rsidRPr="005D611C" w:rsidRDefault="008A3F48" w:rsidP="005D611C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5D611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 w:rsidRPr="005D611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ات المقرر</w:t>
            </w:r>
            <w:r w:rsidRPr="005D611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EF2BF6" w:rsidTr="00EE66AB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F5783F" w:rsidRDefault="00F5783F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أ-الأهداف المعرفية:</w:t>
            </w:r>
          </w:p>
          <w:p w:rsidR="00F5783F" w:rsidRPr="00F5783F" w:rsidRDefault="00F5783F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- استيعاب مفهوم المالية العامة ومصادر الإيرادات العامة. </w:t>
            </w:r>
          </w:p>
          <w:p w:rsidR="00F5783F" w:rsidRPr="00F5783F" w:rsidRDefault="00F5783F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- الإلمام بمبادئ النظام الضريبي وأشكاله. </w:t>
            </w:r>
          </w:p>
          <w:p w:rsidR="00F5783F" w:rsidRPr="00F5783F" w:rsidRDefault="00F5783F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- فهم العلاقة بين التشجيع الضريبي والسياسة الاقتصادية. </w:t>
            </w:r>
          </w:p>
          <w:p w:rsidR="00F5783F" w:rsidRPr="00F5783F" w:rsidRDefault="00F5783F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EF2BF6" w:rsidRDefault="008A3F48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EF2BF6" w:rsidTr="00EE66AB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F5783F" w:rsidRPr="00F5783F" w:rsidRDefault="00F5783F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ب- الأهداف المهارية: </w:t>
            </w:r>
          </w:p>
          <w:p w:rsidR="00F5783F" w:rsidRPr="00F5783F" w:rsidRDefault="00F5783F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- تحليل نصوص قانونية وضريبية. </w:t>
            </w:r>
          </w:p>
          <w:p w:rsidR="00F5783F" w:rsidRPr="00F5783F" w:rsidRDefault="00F5783F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- القدرة على تقييم الآثار الاقتصادية للتشجيع الضريبي. </w:t>
            </w:r>
          </w:p>
          <w:p w:rsidR="00F5783F" w:rsidRPr="00F5783F" w:rsidRDefault="00F5783F" w:rsidP="00F5783F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- إعداد تقارير قصيرة حول الإصلاحات المالية والضريبية. </w:t>
            </w:r>
          </w:p>
          <w:p w:rsidR="008A3F48" w:rsidRPr="00EF2BF6" w:rsidRDefault="008A3F48" w:rsidP="00F5783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A3F48" w:rsidRPr="00EF2BF6" w:rsidTr="00EE66AB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EF2BF6" w:rsidRDefault="00100AF3" w:rsidP="00343C5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5783F" w:rsidRDefault="00F5783F" w:rsidP="008E4E2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طرائق التعليم والتعلم: </w:t>
            </w:r>
          </w:p>
          <w:p w:rsidR="00343C58" w:rsidRPr="00EF2BF6" w:rsidRDefault="00F5783F" w:rsidP="008E4E2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محاضرات، مناقشات صفية، دراسة حالات عملية</w:t>
            </w: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8A3F48" w:rsidRPr="00EF2BF6" w:rsidTr="00EE66AB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F5783F" w:rsidRDefault="00F5783F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طرائق التقييم: </w:t>
            </w:r>
          </w:p>
          <w:p w:rsidR="008A3F48" w:rsidRPr="00EF2BF6" w:rsidRDefault="00F5783F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5783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امتحانات تحريرية، بحوث، المشاركة الصفية.</w:t>
            </w:r>
          </w:p>
        </w:tc>
      </w:tr>
      <w:tr w:rsidR="00F5783F" w:rsidRPr="00EF2BF6" w:rsidTr="00052F70">
        <w:trPr>
          <w:trHeight w:val="624"/>
        </w:trPr>
        <w:tc>
          <w:tcPr>
            <w:tcW w:w="9720" w:type="dxa"/>
            <w:shd w:val="clear" w:color="auto" w:fill="auto"/>
          </w:tcPr>
          <w:p w:rsidR="00F5783F" w:rsidRPr="00EF2BF6" w:rsidRDefault="004419B8" w:rsidP="00F5783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ج-</w:t>
            </w:r>
            <w:r w:rsidR="00F5783F"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المهارات العامة والتأهيلية المنقولة (المهارات الأخرى المتعلقة بقابلية التوظيف والتطور الشخصي).</w:t>
            </w:r>
          </w:p>
          <w:p w:rsidR="00F5783F" w:rsidRPr="00EF2BF6" w:rsidRDefault="00F5783F" w:rsidP="00F5783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8A3F48" w:rsidRPr="00EF2BF6" w:rsidTr="00EE66AB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4419B8" w:rsidRDefault="004419B8" w:rsidP="004419B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-مهارات التفكير النقدي</w:t>
            </w:r>
          </w:p>
          <w:p w:rsidR="00055AFF" w:rsidRPr="004419B8" w:rsidRDefault="004419B8" w:rsidP="004419B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-مهارات الكتابة الاكاديمية</w:t>
            </w:r>
            <w:r w:rsidR="00F5783F" w:rsidRPr="004419B8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83ACB" w:rsidRPr="00EF2BF6" w:rsidRDefault="00383ACB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072E2" w:rsidRPr="00EF2BF6" w:rsidRDefault="00A072E2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60"/>
        <w:gridCol w:w="2430"/>
        <w:gridCol w:w="2160"/>
        <w:gridCol w:w="1840"/>
        <w:gridCol w:w="1418"/>
      </w:tblGrid>
      <w:tr w:rsidR="00A072E2" w:rsidRPr="00EF2BF6" w:rsidTr="003C7C0F">
        <w:trPr>
          <w:trHeight w:val="538"/>
        </w:trPr>
        <w:tc>
          <w:tcPr>
            <w:tcW w:w="10098" w:type="dxa"/>
            <w:gridSpan w:val="6"/>
            <w:shd w:val="clear" w:color="auto" w:fill="auto"/>
          </w:tcPr>
          <w:p w:rsidR="00A072E2" w:rsidRPr="005D611C" w:rsidRDefault="00A072E2" w:rsidP="005D611C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5D611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="009E36D2" w:rsidRPr="005D611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/  الفصل الاول / </w:t>
            </w:r>
          </w:p>
        </w:tc>
      </w:tr>
      <w:tr w:rsidR="00A072E2" w:rsidRPr="00EF2BF6" w:rsidTr="003C7C0F">
        <w:trPr>
          <w:trHeight w:val="907"/>
        </w:trPr>
        <w:tc>
          <w:tcPr>
            <w:tcW w:w="990" w:type="dxa"/>
            <w:shd w:val="clear" w:color="auto" w:fill="auto"/>
          </w:tcPr>
          <w:p w:rsidR="00A072E2" w:rsidRPr="00EF2BF6" w:rsidRDefault="00A072E2" w:rsidP="003C7C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A072E2" w:rsidRPr="00EF2BF6" w:rsidRDefault="00A072E2" w:rsidP="003C7C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30" w:type="dxa"/>
            <w:shd w:val="clear" w:color="auto" w:fill="auto"/>
          </w:tcPr>
          <w:p w:rsidR="00A072E2" w:rsidRPr="00EF2BF6" w:rsidRDefault="00A072E2" w:rsidP="003C7C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A072E2" w:rsidRPr="00EF2BF6" w:rsidRDefault="00A072E2" w:rsidP="003C7C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840" w:type="dxa"/>
            <w:shd w:val="clear" w:color="auto" w:fill="auto"/>
          </w:tcPr>
          <w:p w:rsidR="00A072E2" w:rsidRPr="00EF2BF6" w:rsidRDefault="00A072E2" w:rsidP="003C7C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auto"/>
          </w:tcPr>
          <w:p w:rsidR="00A072E2" w:rsidRPr="00EF2BF6" w:rsidRDefault="00A072E2" w:rsidP="003C7C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C44DC" w:rsidRPr="00EF2BF6" w:rsidTr="003C7C0F">
        <w:trPr>
          <w:trHeight w:val="399"/>
        </w:trPr>
        <w:tc>
          <w:tcPr>
            <w:tcW w:w="99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C44DC" w:rsidRPr="00EF2BF6" w:rsidRDefault="0072628B" w:rsidP="003C7C0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ساعتين</w:t>
            </w:r>
          </w:p>
        </w:tc>
        <w:tc>
          <w:tcPr>
            <w:tcW w:w="2430" w:type="dxa"/>
            <w:shd w:val="clear" w:color="auto" w:fill="auto"/>
          </w:tcPr>
          <w:p w:rsidR="007C44DC" w:rsidRPr="00EF2BF6" w:rsidRDefault="0072628B" w:rsidP="003C7C0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المالية العامة</w:t>
            </w:r>
          </w:p>
        </w:tc>
        <w:tc>
          <w:tcPr>
            <w:tcW w:w="2160" w:type="dxa"/>
            <w:shd w:val="clear" w:color="auto" w:fill="auto"/>
          </w:tcPr>
          <w:p w:rsidR="007C44DC" w:rsidRPr="00EF2BF6" w:rsidRDefault="0072628B" w:rsidP="003C7C0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تعريف المالية العامة</w:t>
            </w:r>
          </w:p>
        </w:tc>
        <w:tc>
          <w:tcPr>
            <w:tcW w:w="1840" w:type="dxa"/>
            <w:shd w:val="clear" w:color="auto" w:fill="auto"/>
          </w:tcPr>
          <w:p w:rsidR="00AC2357" w:rsidRPr="00EF2BF6" w:rsidRDefault="0072628B" w:rsidP="003C7C0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محاضرة تفاعلية </w:t>
            </w:r>
          </w:p>
        </w:tc>
        <w:tc>
          <w:tcPr>
            <w:tcW w:w="1418" w:type="dxa"/>
            <w:shd w:val="clear" w:color="auto" w:fill="auto"/>
          </w:tcPr>
          <w:p w:rsidR="00AC2357" w:rsidRPr="00EF2BF6" w:rsidRDefault="0072628B" w:rsidP="003C7C0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تقييم المشاركين</w:t>
            </w:r>
          </w:p>
        </w:tc>
      </w:tr>
      <w:tr w:rsidR="007C44DC" w:rsidRPr="00EF2BF6" w:rsidTr="003C7C0F">
        <w:trPr>
          <w:trHeight w:val="339"/>
        </w:trPr>
        <w:tc>
          <w:tcPr>
            <w:tcW w:w="99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352234" w:rsidRPr="00EF2BF6" w:rsidRDefault="0072628B" w:rsidP="003C7C0F">
            <w:pPr>
              <w:shd w:val="clear" w:color="auto" w:fill="FFFFFF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النظرية العامة</w:t>
            </w:r>
          </w:p>
        </w:tc>
        <w:tc>
          <w:tcPr>
            <w:tcW w:w="21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C44DC" w:rsidRPr="00EF2BF6" w:rsidTr="003C7C0F">
        <w:trPr>
          <w:trHeight w:val="320"/>
        </w:trPr>
        <w:tc>
          <w:tcPr>
            <w:tcW w:w="99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7C44DC" w:rsidRPr="00EF2BF6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الراتب وما في حكمه</w:t>
            </w:r>
          </w:p>
        </w:tc>
        <w:tc>
          <w:tcPr>
            <w:tcW w:w="21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bidi w:val="0"/>
              <w:adjustRightInd w:val="0"/>
              <w:jc w:val="right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C44DC" w:rsidRPr="00EF2BF6" w:rsidTr="003C7C0F">
        <w:trPr>
          <w:trHeight w:val="331"/>
        </w:trPr>
        <w:tc>
          <w:tcPr>
            <w:tcW w:w="99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7C44DC" w:rsidRPr="00EF2BF6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الراتب وما في حكمه</w:t>
            </w:r>
          </w:p>
        </w:tc>
        <w:tc>
          <w:tcPr>
            <w:tcW w:w="21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bidi w:val="0"/>
              <w:adjustRightInd w:val="0"/>
              <w:jc w:val="right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C44DC" w:rsidRPr="00EF2BF6" w:rsidTr="003C7C0F">
        <w:trPr>
          <w:trHeight w:val="340"/>
        </w:trPr>
        <w:tc>
          <w:tcPr>
            <w:tcW w:w="99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7C44DC" w:rsidRPr="00EF2BF6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اثمان مشتريات الدولة</w:t>
            </w:r>
          </w:p>
        </w:tc>
        <w:tc>
          <w:tcPr>
            <w:tcW w:w="2160" w:type="dxa"/>
            <w:shd w:val="clear" w:color="auto" w:fill="auto"/>
          </w:tcPr>
          <w:p w:rsidR="00C842EA" w:rsidRPr="00EF2BF6" w:rsidRDefault="00C842EA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C44DC" w:rsidRPr="00EF2BF6" w:rsidTr="003C7C0F">
        <w:trPr>
          <w:trHeight w:val="323"/>
        </w:trPr>
        <w:tc>
          <w:tcPr>
            <w:tcW w:w="99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7C44DC" w:rsidRPr="00EF2BF6" w:rsidRDefault="00052F70" w:rsidP="00052F7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تقسيم النفقات العامة </w:t>
            </w:r>
          </w:p>
        </w:tc>
        <w:tc>
          <w:tcPr>
            <w:tcW w:w="21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C44DC" w:rsidRPr="00EF2BF6" w:rsidTr="003C7C0F">
        <w:trPr>
          <w:trHeight w:val="319"/>
        </w:trPr>
        <w:tc>
          <w:tcPr>
            <w:tcW w:w="99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7C44DC" w:rsidRPr="00EF2BF6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ظاهرة تزايد النفقات العامة</w:t>
            </w:r>
          </w:p>
        </w:tc>
        <w:tc>
          <w:tcPr>
            <w:tcW w:w="21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C44DC" w:rsidRPr="00EF2BF6" w:rsidTr="003C7C0F">
        <w:trPr>
          <w:trHeight w:val="319"/>
        </w:trPr>
        <w:tc>
          <w:tcPr>
            <w:tcW w:w="99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7C44DC" w:rsidRPr="00EF2BF6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الإيرادات العامة</w:t>
            </w:r>
          </w:p>
        </w:tc>
        <w:tc>
          <w:tcPr>
            <w:tcW w:w="2160" w:type="dxa"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44DC" w:rsidRPr="00EF2BF6" w:rsidRDefault="007C44DC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903604" w:rsidRPr="00EF2BF6" w:rsidTr="003C7C0F">
        <w:trPr>
          <w:trHeight w:val="319"/>
        </w:trPr>
        <w:tc>
          <w:tcPr>
            <w:tcW w:w="990" w:type="dxa"/>
            <w:shd w:val="clear" w:color="auto" w:fill="auto"/>
          </w:tcPr>
          <w:p w:rsidR="00903604" w:rsidRPr="00EF2BF6" w:rsidRDefault="00903604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C2357" w:rsidRPr="00EF2BF6" w:rsidRDefault="00AC2357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903604" w:rsidRPr="00EF2BF6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الرسوم</w:t>
            </w:r>
          </w:p>
        </w:tc>
        <w:tc>
          <w:tcPr>
            <w:tcW w:w="2160" w:type="dxa"/>
            <w:shd w:val="clear" w:color="auto" w:fill="auto"/>
          </w:tcPr>
          <w:p w:rsidR="00903604" w:rsidRPr="00EF2BF6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الرسوم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903604" w:rsidRPr="00EF2BF6" w:rsidRDefault="00903604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03604" w:rsidRPr="00EF2BF6" w:rsidRDefault="00903604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903604" w:rsidRPr="00EF2BF6" w:rsidTr="003C7C0F">
        <w:trPr>
          <w:trHeight w:val="3312"/>
        </w:trPr>
        <w:tc>
          <w:tcPr>
            <w:tcW w:w="990" w:type="dxa"/>
            <w:shd w:val="clear" w:color="auto" w:fill="auto"/>
          </w:tcPr>
          <w:p w:rsidR="00903604" w:rsidRPr="00EF2BF6" w:rsidRDefault="00903604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903604" w:rsidRPr="00EF2BF6" w:rsidRDefault="00903604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6F2DC3" w:rsidRPr="00EF2BF6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تمييز الرسم عن غيره </w:t>
            </w:r>
          </w:p>
        </w:tc>
        <w:tc>
          <w:tcPr>
            <w:tcW w:w="2160" w:type="dxa"/>
            <w:shd w:val="clear" w:color="auto" w:fill="auto"/>
          </w:tcPr>
          <w:p w:rsidR="00903604" w:rsidRPr="00EF2BF6" w:rsidRDefault="00903604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903604" w:rsidRPr="00EF2BF6" w:rsidRDefault="00903604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3604" w:rsidRPr="00EF2BF6" w:rsidRDefault="00903604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6F2DC3" w:rsidRPr="00EF2BF6" w:rsidTr="003C7C0F">
        <w:trPr>
          <w:trHeight w:val="375"/>
        </w:trPr>
        <w:tc>
          <w:tcPr>
            <w:tcW w:w="990" w:type="dxa"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6F2DC3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الرسم والضريبة العامة</w:t>
            </w:r>
          </w:p>
        </w:tc>
        <w:tc>
          <w:tcPr>
            <w:tcW w:w="2160" w:type="dxa"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6F2DC3" w:rsidRPr="00EF2BF6" w:rsidTr="003C7C0F">
        <w:trPr>
          <w:trHeight w:val="375"/>
        </w:trPr>
        <w:tc>
          <w:tcPr>
            <w:tcW w:w="990" w:type="dxa"/>
            <w:shd w:val="clear" w:color="auto" w:fill="auto"/>
          </w:tcPr>
          <w:p w:rsidR="006F2DC3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6F2DC3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6F2DC3" w:rsidRPr="006F2DC3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الرسم والثمن العام</w:t>
            </w:r>
          </w:p>
        </w:tc>
        <w:tc>
          <w:tcPr>
            <w:tcW w:w="2160" w:type="dxa"/>
            <w:shd w:val="clear" w:color="auto" w:fill="auto"/>
          </w:tcPr>
          <w:p w:rsidR="006F2DC3" w:rsidRPr="006F2DC3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6F2DC3" w:rsidRPr="00EF2BF6" w:rsidTr="003C7C0F">
        <w:trPr>
          <w:trHeight w:val="720"/>
        </w:trPr>
        <w:tc>
          <w:tcPr>
            <w:tcW w:w="990" w:type="dxa"/>
            <w:shd w:val="clear" w:color="auto" w:fill="auto"/>
          </w:tcPr>
          <w:p w:rsidR="006F2DC3" w:rsidRPr="00EF2BF6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6F2DC3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القرض العام</w:t>
            </w:r>
          </w:p>
        </w:tc>
        <w:tc>
          <w:tcPr>
            <w:tcW w:w="2160" w:type="dxa"/>
            <w:shd w:val="clear" w:color="auto" w:fill="auto"/>
          </w:tcPr>
          <w:p w:rsidR="006F2DC3" w:rsidRPr="00EF2BF6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القروض العامة</w:t>
            </w:r>
          </w:p>
        </w:tc>
        <w:tc>
          <w:tcPr>
            <w:tcW w:w="1840" w:type="dxa"/>
            <w:vMerge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2DC3" w:rsidRPr="00EF2BF6" w:rsidRDefault="006F2DC3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3C7C0F" w:rsidRPr="00EF2BF6" w:rsidTr="003C7C0F">
        <w:trPr>
          <w:trHeight w:val="14"/>
        </w:trPr>
        <w:tc>
          <w:tcPr>
            <w:tcW w:w="990" w:type="dxa"/>
            <w:shd w:val="clear" w:color="auto" w:fill="auto"/>
          </w:tcPr>
          <w:p w:rsidR="003C7C0F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3C7C0F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3C7C0F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القرض العام</w:t>
            </w:r>
          </w:p>
        </w:tc>
        <w:tc>
          <w:tcPr>
            <w:tcW w:w="2160" w:type="dxa"/>
            <w:shd w:val="clear" w:color="auto" w:fill="auto"/>
          </w:tcPr>
          <w:p w:rsidR="003C7C0F" w:rsidRPr="00EF2BF6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C7C0F" w:rsidRPr="00EF2BF6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7C0F" w:rsidRPr="00EF2BF6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3C7C0F" w:rsidRPr="00EF2BF6" w:rsidTr="003C7C0F">
        <w:trPr>
          <w:trHeight w:val="435"/>
        </w:trPr>
        <w:tc>
          <w:tcPr>
            <w:tcW w:w="990" w:type="dxa"/>
            <w:shd w:val="clear" w:color="auto" w:fill="auto"/>
          </w:tcPr>
          <w:p w:rsidR="003C7C0F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3C7C0F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auto"/>
          </w:tcPr>
          <w:p w:rsidR="003C7C0F" w:rsidRDefault="00052F70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التكييف القانوني للقرض العام</w:t>
            </w:r>
          </w:p>
        </w:tc>
        <w:tc>
          <w:tcPr>
            <w:tcW w:w="2160" w:type="dxa"/>
            <w:shd w:val="clear" w:color="auto" w:fill="auto"/>
          </w:tcPr>
          <w:p w:rsidR="003C7C0F" w:rsidRPr="00EF2BF6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C7C0F" w:rsidRPr="00EF2BF6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7C0F" w:rsidRPr="00EF2BF6" w:rsidRDefault="003C7C0F" w:rsidP="003C7C0F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A0040" w:rsidRDefault="003A0040" w:rsidP="00A047C7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7039CC" w:rsidP="00A047C7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7039CC" w:rsidP="00A047C7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7039CC" w:rsidP="00A047C7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7039CC" w:rsidP="00A047C7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7039CC" w:rsidP="007039CC">
      <w:pPr>
        <w:shd w:val="clear" w:color="auto" w:fill="FFFFFF"/>
        <w:spacing w:after="240" w:line="276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7039CC" w:rsidP="007039CC">
      <w:pPr>
        <w:shd w:val="clear" w:color="auto" w:fill="FFFFFF"/>
        <w:spacing w:after="240" w:line="276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Pr="007039CC" w:rsidRDefault="007039CC" w:rsidP="007039C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Pr="007039CC" w:rsidRDefault="007039CC" w:rsidP="007039C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170"/>
        <w:gridCol w:w="2551"/>
        <w:gridCol w:w="2129"/>
        <w:gridCol w:w="1840"/>
        <w:gridCol w:w="1418"/>
      </w:tblGrid>
      <w:tr w:rsidR="0081513C" w:rsidRPr="00EF2BF6" w:rsidTr="006C0E94">
        <w:trPr>
          <w:trHeight w:val="319"/>
        </w:trPr>
        <w:tc>
          <w:tcPr>
            <w:tcW w:w="9923" w:type="dxa"/>
            <w:gridSpan w:val="6"/>
            <w:shd w:val="clear" w:color="auto" w:fill="auto"/>
          </w:tcPr>
          <w:p w:rsidR="0081513C" w:rsidRDefault="0081513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81513C" w:rsidRPr="00EF2BF6" w:rsidRDefault="0081513C" w:rsidP="00AA1344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11-1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ab/>
              <w:t>بنية المقرر/  الفصل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لثاني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/ </w:t>
            </w:r>
          </w:p>
        </w:tc>
      </w:tr>
      <w:tr w:rsidR="007039CC" w:rsidRPr="00EF2BF6" w:rsidTr="00D11638">
        <w:trPr>
          <w:trHeight w:val="319"/>
        </w:trPr>
        <w:tc>
          <w:tcPr>
            <w:tcW w:w="815" w:type="dxa"/>
            <w:shd w:val="clear" w:color="auto" w:fill="auto"/>
          </w:tcPr>
          <w:p w:rsidR="007039CC" w:rsidRPr="00A912CC" w:rsidRDefault="00062A0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912CC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062A0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062A0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551" w:type="dxa"/>
            <w:shd w:val="clear" w:color="auto" w:fill="auto"/>
          </w:tcPr>
          <w:p w:rsidR="007039CC" w:rsidRDefault="00A912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  <w:r w:rsidR="00062A00" w:rsidRPr="00062A0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ab/>
            </w:r>
          </w:p>
        </w:tc>
        <w:tc>
          <w:tcPr>
            <w:tcW w:w="2129" w:type="dxa"/>
            <w:shd w:val="clear" w:color="auto" w:fill="auto"/>
          </w:tcPr>
          <w:p w:rsidR="007039CC" w:rsidRPr="00A912CC" w:rsidRDefault="0081513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912C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اسم الوحدة /</w:t>
            </w:r>
            <w:r w:rsidR="00062A00" w:rsidRPr="00A912C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أو الموضوع</w:t>
            </w:r>
          </w:p>
        </w:tc>
        <w:tc>
          <w:tcPr>
            <w:tcW w:w="1840" w:type="dxa"/>
            <w:shd w:val="clear" w:color="auto" w:fill="auto"/>
          </w:tcPr>
          <w:p w:rsidR="007039CC" w:rsidRPr="00EF2BF6" w:rsidRDefault="00062A0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62A0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auto"/>
          </w:tcPr>
          <w:p w:rsidR="007039CC" w:rsidRPr="00EF2BF6" w:rsidRDefault="00062A0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62A0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  <w:r w:rsidR="0081513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1513C" w:rsidRPr="00EF2BF6" w:rsidTr="00D11638">
        <w:trPr>
          <w:trHeight w:val="4177"/>
        </w:trPr>
        <w:tc>
          <w:tcPr>
            <w:tcW w:w="815" w:type="dxa"/>
            <w:shd w:val="clear" w:color="auto" w:fill="auto"/>
          </w:tcPr>
          <w:p w:rsidR="0081513C" w:rsidRPr="00EF2BF6" w:rsidRDefault="0081513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  <w:p w:rsidR="0081513C" w:rsidRPr="00EF2BF6" w:rsidRDefault="0081513C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auto"/>
          </w:tcPr>
          <w:p w:rsidR="0081513C" w:rsidRPr="00EF2BF6" w:rsidRDefault="00052F70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ساعتان</w:t>
            </w:r>
          </w:p>
        </w:tc>
        <w:tc>
          <w:tcPr>
            <w:tcW w:w="2551" w:type="dxa"/>
            <w:shd w:val="clear" w:color="auto" w:fill="auto"/>
          </w:tcPr>
          <w:p w:rsidR="0081513C" w:rsidRPr="00EF2BF6" w:rsidRDefault="00052F70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طرق الاكتتاب بالقرض العام</w:t>
            </w:r>
          </w:p>
        </w:tc>
        <w:tc>
          <w:tcPr>
            <w:tcW w:w="2129" w:type="dxa"/>
            <w:shd w:val="clear" w:color="auto" w:fill="auto"/>
          </w:tcPr>
          <w:p w:rsidR="0081513C" w:rsidRPr="00EF2BF6" w:rsidRDefault="0081513C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shd w:val="clear" w:color="auto" w:fill="auto"/>
          </w:tcPr>
          <w:p w:rsidR="0081513C" w:rsidRPr="00EF2BF6" w:rsidRDefault="0081513C" w:rsidP="0081513C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81513C" w:rsidRPr="00EF2BF6" w:rsidRDefault="0081513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2E3E00" w:rsidRPr="00EF2BF6" w:rsidTr="00D11638">
        <w:trPr>
          <w:trHeight w:val="3249"/>
        </w:trPr>
        <w:tc>
          <w:tcPr>
            <w:tcW w:w="815" w:type="dxa"/>
            <w:shd w:val="clear" w:color="auto" w:fill="auto"/>
          </w:tcPr>
          <w:p w:rsidR="002E3E00" w:rsidRPr="00EF2BF6" w:rsidRDefault="002E3E0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</w:t>
            </w:r>
          </w:p>
          <w:p w:rsidR="002E3E00" w:rsidRPr="00EF2BF6" w:rsidRDefault="002E3E00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auto"/>
          </w:tcPr>
          <w:p w:rsidR="002E3E00" w:rsidRPr="00EF2BF6" w:rsidRDefault="002E3E00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47438" w:rsidRPr="00EF2BF6" w:rsidRDefault="00052F70" w:rsidP="002E3E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الاكتتاب العام المباشر</w:t>
            </w:r>
          </w:p>
        </w:tc>
        <w:tc>
          <w:tcPr>
            <w:tcW w:w="2129" w:type="dxa"/>
            <w:shd w:val="clear" w:color="auto" w:fill="auto"/>
          </w:tcPr>
          <w:p w:rsidR="00E47438" w:rsidRPr="00EF2BF6" w:rsidRDefault="00E47438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2E3E00" w:rsidRPr="00EF2BF6" w:rsidRDefault="002E3E0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E3E00" w:rsidRPr="00EF2BF6" w:rsidRDefault="002E3E00" w:rsidP="00062A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47438" w:rsidRPr="00EF2BF6" w:rsidTr="00D11638">
        <w:trPr>
          <w:trHeight w:val="5580"/>
        </w:trPr>
        <w:tc>
          <w:tcPr>
            <w:tcW w:w="815" w:type="dxa"/>
            <w:shd w:val="clear" w:color="auto" w:fill="auto"/>
          </w:tcPr>
          <w:p w:rsidR="00E47438" w:rsidRPr="00EF2BF6" w:rsidRDefault="00E47438" w:rsidP="002E3E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  <w:p w:rsidR="00E47438" w:rsidRPr="00EF2BF6" w:rsidRDefault="00E47438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auto"/>
          </w:tcPr>
          <w:p w:rsidR="00E47438" w:rsidRPr="00EF2BF6" w:rsidRDefault="00E47438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47438" w:rsidRPr="00EF2BF6" w:rsidRDefault="00052F70" w:rsidP="00E4743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انكار قيمة القرض</w:t>
            </w:r>
          </w:p>
        </w:tc>
        <w:tc>
          <w:tcPr>
            <w:tcW w:w="2129" w:type="dxa"/>
            <w:shd w:val="clear" w:color="auto" w:fill="auto"/>
          </w:tcPr>
          <w:p w:rsidR="00E47438" w:rsidRPr="00EF2BF6" w:rsidRDefault="00E47438" w:rsidP="00E47438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E47438" w:rsidRPr="00EF2BF6" w:rsidRDefault="00E47438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47438" w:rsidRPr="00EF2BF6" w:rsidRDefault="00E47438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19"/>
        </w:trPr>
        <w:tc>
          <w:tcPr>
            <w:tcW w:w="815" w:type="dxa"/>
            <w:shd w:val="clear" w:color="auto" w:fill="auto"/>
          </w:tcPr>
          <w:p w:rsidR="007039CC" w:rsidRPr="00EF2BF6" w:rsidRDefault="00E47438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EF2BF6" w:rsidRDefault="00052F7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الاثار الاقتصادية للقرض العام</w:t>
            </w:r>
          </w:p>
        </w:tc>
        <w:tc>
          <w:tcPr>
            <w:tcW w:w="2129" w:type="dxa"/>
            <w:shd w:val="clear" w:color="auto" w:fill="auto"/>
          </w:tcPr>
          <w:p w:rsidR="007039CC" w:rsidRPr="009F08F9" w:rsidRDefault="007039CC" w:rsidP="00062A00">
            <w:pPr>
              <w:tabs>
                <w:tab w:val="left" w:pos="3270"/>
                <w:tab w:val="center" w:pos="546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4C74CC" w:rsidRPr="00EF2BF6" w:rsidTr="00D11638">
        <w:trPr>
          <w:trHeight w:val="8355"/>
        </w:trPr>
        <w:tc>
          <w:tcPr>
            <w:tcW w:w="815" w:type="dxa"/>
            <w:shd w:val="clear" w:color="auto" w:fill="auto"/>
          </w:tcPr>
          <w:p w:rsidR="004C74CC" w:rsidRPr="00EF2BF6" w:rsidRDefault="004C74CC" w:rsidP="004C74CC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lastRenderedPageBreak/>
              <w:t>5</w:t>
            </w:r>
          </w:p>
        </w:tc>
        <w:tc>
          <w:tcPr>
            <w:tcW w:w="1170" w:type="dxa"/>
            <w:shd w:val="clear" w:color="auto" w:fill="auto"/>
          </w:tcPr>
          <w:p w:rsidR="004C74CC" w:rsidRPr="00EF2BF6" w:rsidRDefault="004C74CC" w:rsidP="00AA1344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4C74CC" w:rsidRPr="00EF2BF6" w:rsidRDefault="00052F70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الضرائب العامة</w:t>
            </w:r>
          </w:p>
        </w:tc>
        <w:tc>
          <w:tcPr>
            <w:tcW w:w="2129" w:type="dxa"/>
            <w:shd w:val="clear" w:color="auto" w:fill="auto"/>
          </w:tcPr>
          <w:p w:rsidR="004C74CC" w:rsidRPr="00105D04" w:rsidRDefault="00052F70" w:rsidP="00D41C8E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الضرائب</w:t>
            </w:r>
          </w:p>
        </w:tc>
        <w:tc>
          <w:tcPr>
            <w:tcW w:w="1840" w:type="dxa"/>
            <w:vMerge/>
            <w:shd w:val="clear" w:color="auto" w:fill="auto"/>
          </w:tcPr>
          <w:p w:rsidR="004C74CC" w:rsidRPr="00EF2BF6" w:rsidRDefault="004C74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74CC" w:rsidRPr="00EF2BF6" w:rsidRDefault="004C74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19"/>
        </w:trPr>
        <w:tc>
          <w:tcPr>
            <w:tcW w:w="815" w:type="dxa"/>
            <w:shd w:val="clear" w:color="auto" w:fill="auto"/>
          </w:tcPr>
          <w:p w:rsidR="007039CC" w:rsidRPr="00EF2BF6" w:rsidRDefault="004C74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EF2BF6" w:rsidRDefault="00052F7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نظرية التضامن الاجتماعي</w:t>
            </w:r>
          </w:p>
        </w:tc>
        <w:tc>
          <w:tcPr>
            <w:tcW w:w="2129" w:type="dxa"/>
            <w:shd w:val="clear" w:color="auto" w:fill="auto"/>
          </w:tcPr>
          <w:p w:rsidR="007039CC" w:rsidRPr="00352234" w:rsidRDefault="007039CC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19"/>
        </w:trPr>
        <w:tc>
          <w:tcPr>
            <w:tcW w:w="815" w:type="dxa"/>
            <w:shd w:val="clear" w:color="auto" w:fill="auto"/>
          </w:tcPr>
          <w:p w:rsidR="007039CC" w:rsidRPr="00EF2BF6" w:rsidRDefault="004C74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:rsidR="00581333" w:rsidRPr="00EF2BF6" w:rsidRDefault="00581333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EF2BF6" w:rsidRDefault="00052F7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سعر الضريبة</w:t>
            </w:r>
          </w:p>
        </w:tc>
        <w:tc>
          <w:tcPr>
            <w:tcW w:w="2129" w:type="dxa"/>
            <w:shd w:val="clear" w:color="auto" w:fill="auto"/>
          </w:tcPr>
          <w:p w:rsidR="00B31362" w:rsidRPr="00352234" w:rsidRDefault="00B31362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19"/>
        </w:trPr>
        <w:tc>
          <w:tcPr>
            <w:tcW w:w="815" w:type="dxa"/>
            <w:shd w:val="clear" w:color="auto" w:fill="auto"/>
          </w:tcPr>
          <w:p w:rsidR="007039CC" w:rsidRPr="00EF2BF6" w:rsidRDefault="004C74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EF2BF6" w:rsidRDefault="00052F7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قواعد الموازنة العامة</w:t>
            </w:r>
          </w:p>
        </w:tc>
        <w:tc>
          <w:tcPr>
            <w:tcW w:w="2129" w:type="dxa"/>
            <w:shd w:val="clear" w:color="auto" w:fill="auto"/>
          </w:tcPr>
          <w:p w:rsidR="007039CC" w:rsidRPr="00352234" w:rsidRDefault="007039CC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19"/>
        </w:trPr>
        <w:tc>
          <w:tcPr>
            <w:tcW w:w="815" w:type="dxa"/>
            <w:shd w:val="clear" w:color="auto" w:fill="auto"/>
          </w:tcPr>
          <w:p w:rsidR="007039CC" w:rsidRPr="00EF2BF6" w:rsidRDefault="004C74CC" w:rsidP="00581333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EF2BF6" w:rsidRDefault="00052F70" w:rsidP="00062A00">
            <w:p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مراحل الموازنة العامة</w:t>
            </w:r>
          </w:p>
        </w:tc>
        <w:tc>
          <w:tcPr>
            <w:tcW w:w="2129" w:type="dxa"/>
            <w:shd w:val="clear" w:color="auto" w:fill="auto"/>
          </w:tcPr>
          <w:p w:rsidR="007039CC" w:rsidRPr="00EF2BF6" w:rsidRDefault="007039CC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19"/>
        </w:trPr>
        <w:tc>
          <w:tcPr>
            <w:tcW w:w="815" w:type="dxa"/>
            <w:shd w:val="clear" w:color="auto" w:fill="auto"/>
          </w:tcPr>
          <w:p w:rsidR="007039CC" w:rsidRPr="00EF2BF6" w:rsidRDefault="004C74CC" w:rsidP="00581333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EF2BF6" w:rsidRDefault="00052F70" w:rsidP="00062A00">
            <w:p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التشريع الضريبي في العراق</w:t>
            </w:r>
          </w:p>
        </w:tc>
        <w:tc>
          <w:tcPr>
            <w:tcW w:w="2129" w:type="dxa"/>
            <w:shd w:val="clear" w:color="auto" w:fill="auto"/>
          </w:tcPr>
          <w:p w:rsidR="007039CC" w:rsidRPr="00EF2BF6" w:rsidRDefault="007039CC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19"/>
        </w:trPr>
        <w:tc>
          <w:tcPr>
            <w:tcW w:w="815" w:type="dxa"/>
            <w:shd w:val="clear" w:color="auto" w:fill="auto"/>
          </w:tcPr>
          <w:p w:rsidR="007039CC" w:rsidRPr="00EF2BF6" w:rsidRDefault="00115F51" w:rsidP="004C74CC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4C74C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A912CC" w:rsidRPr="00EF2BF6" w:rsidRDefault="00052F7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الضرائب على التداول</w:t>
            </w:r>
          </w:p>
        </w:tc>
        <w:tc>
          <w:tcPr>
            <w:tcW w:w="2129" w:type="dxa"/>
            <w:shd w:val="clear" w:color="auto" w:fill="auto"/>
          </w:tcPr>
          <w:p w:rsidR="00B31362" w:rsidRPr="00105D04" w:rsidRDefault="00B31362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7"/>
        </w:trPr>
        <w:tc>
          <w:tcPr>
            <w:tcW w:w="815" w:type="dxa"/>
            <w:shd w:val="clear" w:color="auto" w:fill="auto"/>
          </w:tcPr>
          <w:p w:rsidR="007039CC" w:rsidRPr="00EF2BF6" w:rsidRDefault="00A912CC" w:rsidP="004C74CC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4C74C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EF2BF6" w:rsidRDefault="00052F70" w:rsidP="00D11638">
            <w:p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الضرائب المباشرة</w:t>
            </w:r>
          </w:p>
        </w:tc>
        <w:tc>
          <w:tcPr>
            <w:tcW w:w="2129" w:type="dxa"/>
            <w:shd w:val="clear" w:color="auto" w:fill="auto"/>
          </w:tcPr>
          <w:p w:rsidR="007039CC" w:rsidRPr="00105D04" w:rsidRDefault="007039CC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00"/>
        </w:trPr>
        <w:tc>
          <w:tcPr>
            <w:tcW w:w="815" w:type="dxa"/>
            <w:shd w:val="clear" w:color="auto" w:fill="auto"/>
          </w:tcPr>
          <w:p w:rsidR="007039CC" w:rsidRPr="00EF2BF6" w:rsidRDefault="00A912CC" w:rsidP="004C74CC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4C74C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EF2BF6" w:rsidRDefault="00052F7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الضرائب على التداول </w:t>
            </w:r>
          </w:p>
        </w:tc>
        <w:tc>
          <w:tcPr>
            <w:tcW w:w="2129" w:type="dxa"/>
            <w:shd w:val="clear" w:color="auto" w:fill="auto"/>
          </w:tcPr>
          <w:p w:rsidR="007039CC" w:rsidRPr="00105D04" w:rsidRDefault="007039CC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00"/>
        </w:trPr>
        <w:tc>
          <w:tcPr>
            <w:tcW w:w="815" w:type="dxa"/>
            <w:shd w:val="clear" w:color="auto" w:fill="auto"/>
          </w:tcPr>
          <w:p w:rsidR="007039CC" w:rsidRPr="00EF2BF6" w:rsidRDefault="004C74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105D04" w:rsidRDefault="00052F70" w:rsidP="00062A00">
            <w:p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طريقة تحصيل دين الضريبة</w:t>
            </w:r>
          </w:p>
        </w:tc>
        <w:tc>
          <w:tcPr>
            <w:tcW w:w="2129" w:type="dxa"/>
            <w:shd w:val="clear" w:color="auto" w:fill="auto"/>
          </w:tcPr>
          <w:p w:rsidR="007039CC" w:rsidRPr="00105D04" w:rsidRDefault="007039CC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7039CC" w:rsidRPr="00EF2BF6" w:rsidTr="00D11638">
        <w:trPr>
          <w:trHeight w:val="319"/>
        </w:trPr>
        <w:tc>
          <w:tcPr>
            <w:tcW w:w="815" w:type="dxa"/>
            <w:shd w:val="clear" w:color="auto" w:fill="auto"/>
          </w:tcPr>
          <w:p w:rsidR="007039CC" w:rsidRPr="00EF2BF6" w:rsidRDefault="004C74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170" w:type="dxa"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7039CC" w:rsidRPr="00EF2BF6" w:rsidRDefault="00052F70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الجهة المختصة بالتحصيل</w:t>
            </w:r>
          </w:p>
        </w:tc>
        <w:tc>
          <w:tcPr>
            <w:tcW w:w="2129" w:type="dxa"/>
            <w:shd w:val="clear" w:color="auto" w:fill="auto"/>
          </w:tcPr>
          <w:p w:rsidR="007039CC" w:rsidRPr="00105D04" w:rsidRDefault="007039CC" w:rsidP="00062A00">
            <w:pPr>
              <w:tabs>
                <w:tab w:val="left" w:pos="3270"/>
                <w:tab w:val="center" w:pos="5460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39CC" w:rsidRPr="00EF2BF6" w:rsidRDefault="007039CC" w:rsidP="00062A0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039CC" w:rsidRDefault="007039CC" w:rsidP="007039CC">
      <w:pPr>
        <w:shd w:val="clear" w:color="auto" w:fill="FFFFFF"/>
        <w:rPr>
          <w:rFonts w:ascii="Simplified Arabic" w:hAnsi="Simplified Arabic" w:cs="Simplified Arabic"/>
          <w:sz w:val="28"/>
          <w:szCs w:val="28"/>
          <w:rtl/>
        </w:rPr>
      </w:pPr>
    </w:p>
    <w:p w:rsidR="00D11638" w:rsidRPr="00EF2BF6" w:rsidRDefault="00D11638" w:rsidP="007039CC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  <w:rtl/>
        </w:rPr>
      </w:pPr>
    </w:p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  <w:rtl/>
        </w:rPr>
      </w:pPr>
    </w:p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  <w:rtl/>
        </w:rPr>
      </w:pPr>
    </w:p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  <w:rtl/>
        </w:rPr>
      </w:pPr>
    </w:p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  <w:rtl/>
        </w:rPr>
      </w:pPr>
    </w:p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  <w:rtl/>
        </w:rPr>
      </w:pPr>
    </w:p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  <w:rtl/>
        </w:rPr>
      </w:pPr>
    </w:p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  <w:rtl/>
        </w:rPr>
      </w:pPr>
    </w:p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vanish/>
          <w:sz w:val="28"/>
          <w:szCs w:val="28"/>
        </w:rPr>
      </w:pPr>
    </w:p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70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5007"/>
      </w:tblGrid>
      <w:tr w:rsidR="007039CC" w:rsidRPr="00EF2BF6" w:rsidTr="00D41C8E">
        <w:tc>
          <w:tcPr>
            <w:tcW w:w="9923" w:type="dxa"/>
            <w:gridSpan w:val="2"/>
          </w:tcPr>
          <w:p w:rsidR="007039CC" w:rsidRPr="00EF2BF6" w:rsidRDefault="007039CC" w:rsidP="00D41C8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12- البنية التحتية</w:t>
            </w:r>
          </w:p>
        </w:tc>
      </w:tr>
      <w:tr w:rsidR="007039CC" w:rsidRPr="00EF2BF6" w:rsidTr="00D41C8E">
        <w:tc>
          <w:tcPr>
            <w:tcW w:w="4916" w:type="dxa"/>
            <w:vAlign w:val="center"/>
          </w:tcPr>
          <w:p w:rsidR="007039CC" w:rsidRPr="00EF2BF6" w:rsidRDefault="007039CC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  <w:p w:rsidR="007039CC" w:rsidRPr="00EF2BF6" w:rsidRDefault="007039CC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007" w:type="dxa"/>
          </w:tcPr>
          <w:p w:rsidR="007039CC" w:rsidRDefault="00F33984" w:rsidP="00D41C8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أ.د.رائد ناجي </w:t>
            </w:r>
          </w:p>
          <w:p w:rsidR="00F33984" w:rsidRPr="00EF2BF6" w:rsidRDefault="00F33984" w:rsidP="00D41C8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المالية العامة والتشريع الضريبي</w:t>
            </w:r>
          </w:p>
        </w:tc>
      </w:tr>
      <w:tr w:rsidR="007039CC" w:rsidRPr="00EF2BF6" w:rsidTr="00D41C8E">
        <w:tc>
          <w:tcPr>
            <w:tcW w:w="4916" w:type="dxa"/>
            <w:vAlign w:val="center"/>
          </w:tcPr>
          <w:p w:rsidR="007039CC" w:rsidRPr="00EF2BF6" w:rsidRDefault="007039CC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007" w:type="dxa"/>
          </w:tcPr>
          <w:p w:rsidR="007039CC" w:rsidRDefault="00F33984" w:rsidP="00D41C8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أ.د.احمد الدخيل</w:t>
            </w:r>
          </w:p>
          <w:p w:rsidR="00F33984" w:rsidRPr="00EF2BF6" w:rsidRDefault="00F33984" w:rsidP="00D41C8E">
            <w:p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المالية العامة</w:t>
            </w:r>
          </w:p>
        </w:tc>
      </w:tr>
      <w:tr w:rsidR="007039CC" w:rsidRPr="00EF2BF6" w:rsidTr="00D41C8E">
        <w:tc>
          <w:tcPr>
            <w:tcW w:w="4916" w:type="dxa"/>
            <w:vAlign w:val="center"/>
          </w:tcPr>
          <w:p w:rsidR="007039CC" w:rsidRPr="00EF2BF6" w:rsidRDefault="007039CC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اـ الكتب والمراجع التي يوصى بها ( المجلات العلمية , التقارير ,....  )</w:t>
            </w:r>
          </w:p>
        </w:tc>
        <w:tc>
          <w:tcPr>
            <w:tcW w:w="5007" w:type="dxa"/>
          </w:tcPr>
          <w:p w:rsidR="007039CC" w:rsidRPr="00EF2BF6" w:rsidRDefault="00F33984" w:rsidP="00D41C8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المجلات الاقتصادية المتخصصة</w:t>
            </w:r>
          </w:p>
        </w:tc>
      </w:tr>
      <w:tr w:rsidR="007039CC" w:rsidRPr="00EF2BF6" w:rsidTr="00D41C8E">
        <w:tc>
          <w:tcPr>
            <w:tcW w:w="4916" w:type="dxa"/>
            <w:vAlign w:val="center"/>
          </w:tcPr>
          <w:p w:rsidR="007039CC" w:rsidRPr="00EF2BF6" w:rsidRDefault="007039CC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007" w:type="dxa"/>
          </w:tcPr>
          <w:p w:rsidR="007039CC" w:rsidRPr="00EF2BF6" w:rsidRDefault="00F33984" w:rsidP="00D41C8E">
            <w:pPr>
              <w:bidi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الموقع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الرسمي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لوزارة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المالية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العراقية </w:t>
            </w:r>
          </w:p>
        </w:tc>
      </w:tr>
    </w:tbl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268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039CC" w:rsidRPr="00EF2BF6" w:rsidTr="00D41C8E">
        <w:trPr>
          <w:trHeight w:val="419"/>
        </w:trPr>
        <w:tc>
          <w:tcPr>
            <w:tcW w:w="9720" w:type="dxa"/>
            <w:shd w:val="clear" w:color="auto" w:fill="auto"/>
          </w:tcPr>
          <w:p w:rsidR="007039CC" w:rsidRPr="00EF2BF6" w:rsidRDefault="007039CC" w:rsidP="00D41C8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EF2BF6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7039CC" w:rsidRPr="00EF2BF6" w:rsidTr="00D41C8E">
        <w:trPr>
          <w:trHeight w:val="495"/>
        </w:trPr>
        <w:tc>
          <w:tcPr>
            <w:tcW w:w="9720" w:type="dxa"/>
            <w:shd w:val="clear" w:color="auto" w:fill="auto"/>
          </w:tcPr>
          <w:p w:rsidR="007039CC" w:rsidRPr="00EF2BF6" w:rsidRDefault="007039CC" w:rsidP="00D41C8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039CC" w:rsidRPr="00EF2BF6" w:rsidRDefault="007039CC" w:rsidP="007039CC">
      <w:pPr>
        <w:shd w:val="clear" w:color="auto" w:fill="FFFFFF"/>
        <w:rPr>
          <w:rFonts w:ascii="Simplified Arabic" w:hAnsi="Simplified Arabic" w:cs="Simplified Arabic"/>
          <w:sz w:val="28"/>
          <w:szCs w:val="28"/>
          <w:rtl/>
        </w:rPr>
      </w:pPr>
    </w:p>
    <w:p w:rsidR="007039CC" w:rsidRDefault="007039CC" w:rsidP="007039CC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7039CC" w:rsidP="007039CC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E70C7" w:rsidRDefault="00DE70C7" w:rsidP="007039CC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E70C7" w:rsidRDefault="00DE70C7" w:rsidP="007039CC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7039CC" w:rsidP="007039CC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7039CC" w:rsidP="007039CC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39CC" w:rsidRDefault="00F33984" w:rsidP="00F33984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م.م.سعاد احمد ابراهيم            </w:t>
      </w:r>
      <w:r w:rsidR="004171B3" w:rsidRPr="004171B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171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 د. رعد فجر فليح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4171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أ . د . صباح محمد كلو</w:t>
      </w:r>
    </w:p>
    <w:p w:rsidR="007039CC" w:rsidRDefault="004171B3" w:rsidP="004171B3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مدرس المادة                     رئيس القسم</w:t>
      </w:r>
      <w:r w:rsidR="00DE7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عميد الكلية</w:t>
      </w:r>
    </w:p>
    <w:p w:rsidR="003A0040" w:rsidRPr="00EF2BF6" w:rsidRDefault="003A0040" w:rsidP="00D11638">
      <w:pPr>
        <w:shd w:val="clear" w:color="auto" w:fill="FFFFFF"/>
        <w:spacing w:after="240" w:line="276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3A0040" w:rsidRPr="00EF2BF6" w:rsidSect="00BF2B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AD" w:rsidRDefault="008524AD">
      <w:r>
        <w:separator/>
      </w:r>
    </w:p>
  </w:endnote>
  <w:endnote w:type="continuationSeparator" w:id="0">
    <w:p w:rsidR="008524AD" w:rsidRDefault="0085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70" w:rsidRDefault="00052F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052F70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052F70" w:rsidRPr="007B671C" w:rsidRDefault="00052F7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2F70" w:rsidRPr="00807DE1" w:rsidRDefault="00052F70" w:rsidP="00807DE1">
          <w:pPr>
            <w:pStyle w:val="a9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F10D33" w:rsidRPr="00F10D33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52F70" w:rsidRPr="007B671C" w:rsidRDefault="00052F7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052F70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052F70" w:rsidRPr="007B671C" w:rsidRDefault="00052F7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052F70" w:rsidRPr="007B671C" w:rsidRDefault="00052F70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52F70" w:rsidRPr="007B671C" w:rsidRDefault="00052F7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052F70" w:rsidRDefault="00052F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70" w:rsidRDefault="00052F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AD" w:rsidRDefault="008524AD">
      <w:r>
        <w:separator/>
      </w:r>
    </w:p>
  </w:footnote>
  <w:footnote w:type="continuationSeparator" w:id="0">
    <w:p w:rsidR="008524AD" w:rsidRDefault="0085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70" w:rsidRDefault="008524AD">
    <w:pPr>
      <w:pStyle w:val="a6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0672" o:spid="_x0000_s2051" type="#_x0000_t75" style="position:absolute;left:0;text-align:left;margin-left:0;margin-top:0;width:415.55pt;height:533.2pt;z-index:-25165977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70" w:rsidRDefault="008524AD">
    <w:pPr>
      <w:pStyle w:val="a6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0673" o:spid="_x0000_s2050" type="#_x0000_t75" style="position:absolute;left:0;text-align:left;margin-left:0;margin-top:0;width:415.55pt;height:533.2pt;z-index:-25165875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70" w:rsidRDefault="008524AD">
    <w:pPr>
      <w:pStyle w:val="a6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0671" o:spid="_x0000_s2049" type="#_x0000_t75" style="position:absolute;left:0;text-align:left;margin-left:0;margin-top:0;width:415.55pt;height:533.2pt;z-index:-25165772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429"/>
    <w:multiLevelType w:val="hybridMultilevel"/>
    <w:tmpl w:val="AF0045D8"/>
    <w:lvl w:ilvl="0" w:tplc="2F009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17BD"/>
    <w:multiLevelType w:val="hybridMultilevel"/>
    <w:tmpl w:val="EAFC783A"/>
    <w:lvl w:ilvl="0" w:tplc="39CA7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A4EB9"/>
    <w:multiLevelType w:val="hybridMultilevel"/>
    <w:tmpl w:val="1F3A706A"/>
    <w:lvl w:ilvl="0" w:tplc="B25E3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659F8"/>
    <w:multiLevelType w:val="hybridMultilevel"/>
    <w:tmpl w:val="5126A7AC"/>
    <w:lvl w:ilvl="0" w:tplc="6F8CB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5504"/>
    <w:multiLevelType w:val="hybridMultilevel"/>
    <w:tmpl w:val="84E854B6"/>
    <w:lvl w:ilvl="0" w:tplc="C316C768">
      <w:start w:val="13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E5538"/>
    <w:multiLevelType w:val="hybridMultilevel"/>
    <w:tmpl w:val="D932F104"/>
    <w:lvl w:ilvl="0" w:tplc="409C1BC0">
      <w:start w:val="13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116DF"/>
    <w:multiLevelType w:val="hybridMultilevel"/>
    <w:tmpl w:val="B1FCA91E"/>
    <w:lvl w:ilvl="0" w:tplc="1FB84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023EE"/>
    <w:multiLevelType w:val="hybridMultilevel"/>
    <w:tmpl w:val="B7DAC2DE"/>
    <w:lvl w:ilvl="0" w:tplc="A0A2D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F7637"/>
    <w:multiLevelType w:val="hybridMultilevel"/>
    <w:tmpl w:val="C47AFDF8"/>
    <w:lvl w:ilvl="0" w:tplc="B0F2C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817A2"/>
    <w:multiLevelType w:val="hybridMultilevel"/>
    <w:tmpl w:val="E9DC33E2"/>
    <w:lvl w:ilvl="0" w:tplc="9530D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2184A"/>
    <w:multiLevelType w:val="hybridMultilevel"/>
    <w:tmpl w:val="8900253E"/>
    <w:lvl w:ilvl="0" w:tplc="D406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A2A10"/>
    <w:multiLevelType w:val="hybridMultilevel"/>
    <w:tmpl w:val="E78444F8"/>
    <w:lvl w:ilvl="0" w:tplc="5B182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80158"/>
    <w:multiLevelType w:val="hybridMultilevel"/>
    <w:tmpl w:val="73643EDC"/>
    <w:lvl w:ilvl="0" w:tplc="50AE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861FF"/>
    <w:multiLevelType w:val="hybridMultilevel"/>
    <w:tmpl w:val="F92E1FB6"/>
    <w:lvl w:ilvl="0" w:tplc="CBECB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31713"/>
    <w:multiLevelType w:val="hybridMultilevel"/>
    <w:tmpl w:val="A36C17B6"/>
    <w:lvl w:ilvl="0" w:tplc="A4BC2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E5731"/>
    <w:multiLevelType w:val="hybridMultilevel"/>
    <w:tmpl w:val="09DEFDC8"/>
    <w:lvl w:ilvl="0" w:tplc="4E1CE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812F4"/>
    <w:multiLevelType w:val="hybridMultilevel"/>
    <w:tmpl w:val="B99C486A"/>
    <w:lvl w:ilvl="0" w:tplc="45E4B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6A73092"/>
    <w:multiLevelType w:val="hybridMultilevel"/>
    <w:tmpl w:val="322AFFE6"/>
    <w:lvl w:ilvl="0" w:tplc="27009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1C43"/>
    <w:multiLevelType w:val="hybridMultilevel"/>
    <w:tmpl w:val="E79CEC1C"/>
    <w:lvl w:ilvl="0" w:tplc="4F1C4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045FD"/>
    <w:multiLevelType w:val="hybridMultilevel"/>
    <w:tmpl w:val="656C5EC2"/>
    <w:lvl w:ilvl="0" w:tplc="F8C40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21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  <w:num w:numId="13">
    <w:abstractNumId w:val="17"/>
  </w:num>
  <w:num w:numId="14">
    <w:abstractNumId w:val="1"/>
  </w:num>
  <w:num w:numId="15">
    <w:abstractNumId w:val="4"/>
  </w:num>
  <w:num w:numId="16">
    <w:abstractNumId w:val="19"/>
  </w:num>
  <w:num w:numId="17">
    <w:abstractNumId w:val="20"/>
  </w:num>
  <w:num w:numId="18">
    <w:abstractNumId w:val="15"/>
  </w:num>
  <w:num w:numId="19">
    <w:abstractNumId w:val="9"/>
  </w:num>
  <w:num w:numId="20">
    <w:abstractNumId w:val="14"/>
  </w:num>
  <w:num w:numId="21">
    <w:abstractNumId w:val="12"/>
  </w:num>
  <w:num w:numId="2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8FC"/>
    <w:rsid w:val="00007B9F"/>
    <w:rsid w:val="00015F3F"/>
    <w:rsid w:val="000428A6"/>
    <w:rsid w:val="00042BB3"/>
    <w:rsid w:val="00045418"/>
    <w:rsid w:val="00046E8E"/>
    <w:rsid w:val="00052F70"/>
    <w:rsid w:val="00055AFF"/>
    <w:rsid w:val="00062A00"/>
    <w:rsid w:val="00063AD7"/>
    <w:rsid w:val="000641BA"/>
    <w:rsid w:val="00065187"/>
    <w:rsid w:val="00070BE9"/>
    <w:rsid w:val="00071AAD"/>
    <w:rsid w:val="00071ACF"/>
    <w:rsid w:val="0008002F"/>
    <w:rsid w:val="00090A55"/>
    <w:rsid w:val="00095FE3"/>
    <w:rsid w:val="000A16F6"/>
    <w:rsid w:val="000A1C7A"/>
    <w:rsid w:val="000A67F9"/>
    <w:rsid w:val="000A69B4"/>
    <w:rsid w:val="000B4430"/>
    <w:rsid w:val="000C041B"/>
    <w:rsid w:val="000C2D8D"/>
    <w:rsid w:val="000C5EA7"/>
    <w:rsid w:val="000D53B9"/>
    <w:rsid w:val="000E19A2"/>
    <w:rsid w:val="000E58E3"/>
    <w:rsid w:val="000F2476"/>
    <w:rsid w:val="000F3655"/>
    <w:rsid w:val="000F5F6D"/>
    <w:rsid w:val="00100AF3"/>
    <w:rsid w:val="00104BF3"/>
    <w:rsid w:val="0010580A"/>
    <w:rsid w:val="00105D04"/>
    <w:rsid w:val="001141F6"/>
    <w:rsid w:val="00115F51"/>
    <w:rsid w:val="00123D57"/>
    <w:rsid w:val="001304F3"/>
    <w:rsid w:val="0013325E"/>
    <w:rsid w:val="0014600C"/>
    <w:rsid w:val="0015696E"/>
    <w:rsid w:val="00182552"/>
    <w:rsid w:val="0018613F"/>
    <w:rsid w:val="001916A2"/>
    <w:rsid w:val="00194CA2"/>
    <w:rsid w:val="001B0307"/>
    <w:rsid w:val="001B61D4"/>
    <w:rsid w:val="001C1CD7"/>
    <w:rsid w:val="001D1EBC"/>
    <w:rsid w:val="001D3B40"/>
    <w:rsid w:val="001D678C"/>
    <w:rsid w:val="001F2EF4"/>
    <w:rsid w:val="00200014"/>
    <w:rsid w:val="002000D6"/>
    <w:rsid w:val="00203A53"/>
    <w:rsid w:val="0020555A"/>
    <w:rsid w:val="00207DA6"/>
    <w:rsid w:val="00210E10"/>
    <w:rsid w:val="0021245B"/>
    <w:rsid w:val="00222016"/>
    <w:rsid w:val="00222CC8"/>
    <w:rsid w:val="002358AF"/>
    <w:rsid w:val="00236F0D"/>
    <w:rsid w:val="00237607"/>
    <w:rsid w:val="0023793A"/>
    <w:rsid w:val="00242DCC"/>
    <w:rsid w:val="00260DF7"/>
    <w:rsid w:val="00271A67"/>
    <w:rsid w:val="00297E64"/>
    <w:rsid w:val="002A1AF6"/>
    <w:rsid w:val="002B08DF"/>
    <w:rsid w:val="002B28B2"/>
    <w:rsid w:val="002B4275"/>
    <w:rsid w:val="002B5722"/>
    <w:rsid w:val="002C3F0D"/>
    <w:rsid w:val="002D2398"/>
    <w:rsid w:val="002E3E00"/>
    <w:rsid w:val="002F032D"/>
    <w:rsid w:val="002F1537"/>
    <w:rsid w:val="00301BB9"/>
    <w:rsid w:val="00305509"/>
    <w:rsid w:val="0030567D"/>
    <w:rsid w:val="003068D1"/>
    <w:rsid w:val="003132A6"/>
    <w:rsid w:val="00314744"/>
    <w:rsid w:val="003172E2"/>
    <w:rsid w:val="003228B9"/>
    <w:rsid w:val="00327FCC"/>
    <w:rsid w:val="0034068F"/>
    <w:rsid w:val="00343C58"/>
    <w:rsid w:val="00345461"/>
    <w:rsid w:val="00352234"/>
    <w:rsid w:val="003555F3"/>
    <w:rsid w:val="00361B8C"/>
    <w:rsid w:val="00365F8C"/>
    <w:rsid w:val="00372012"/>
    <w:rsid w:val="00382C80"/>
    <w:rsid w:val="00383ACB"/>
    <w:rsid w:val="00387909"/>
    <w:rsid w:val="00391BA9"/>
    <w:rsid w:val="003A0040"/>
    <w:rsid w:val="003A16B8"/>
    <w:rsid w:val="003A3412"/>
    <w:rsid w:val="003A54EF"/>
    <w:rsid w:val="003A6895"/>
    <w:rsid w:val="003C56DD"/>
    <w:rsid w:val="003C7C0F"/>
    <w:rsid w:val="003D4EAF"/>
    <w:rsid w:val="003D742A"/>
    <w:rsid w:val="003D7925"/>
    <w:rsid w:val="003E04B9"/>
    <w:rsid w:val="003E179B"/>
    <w:rsid w:val="003E55DB"/>
    <w:rsid w:val="003F18A8"/>
    <w:rsid w:val="003F6248"/>
    <w:rsid w:val="00406DC6"/>
    <w:rsid w:val="004171B3"/>
    <w:rsid w:val="0042315E"/>
    <w:rsid w:val="00423CE1"/>
    <w:rsid w:val="004361D7"/>
    <w:rsid w:val="004419B8"/>
    <w:rsid w:val="00446C74"/>
    <w:rsid w:val="00463D23"/>
    <w:rsid w:val="004662C5"/>
    <w:rsid w:val="0046739B"/>
    <w:rsid w:val="0048407D"/>
    <w:rsid w:val="00492E93"/>
    <w:rsid w:val="004A2B68"/>
    <w:rsid w:val="004A4634"/>
    <w:rsid w:val="004A6A6D"/>
    <w:rsid w:val="004A6DD0"/>
    <w:rsid w:val="004C74CC"/>
    <w:rsid w:val="004D0949"/>
    <w:rsid w:val="004D2002"/>
    <w:rsid w:val="004D3497"/>
    <w:rsid w:val="004E0EBA"/>
    <w:rsid w:val="004E3ECF"/>
    <w:rsid w:val="004E60C2"/>
    <w:rsid w:val="004F0938"/>
    <w:rsid w:val="00512E26"/>
    <w:rsid w:val="00516004"/>
    <w:rsid w:val="00516E91"/>
    <w:rsid w:val="00534329"/>
    <w:rsid w:val="00535D14"/>
    <w:rsid w:val="00541FF4"/>
    <w:rsid w:val="00576FE7"/>
    <w:rsid w:val="00581333"/>
    <w:rsid w:val="00581B3C"/>
    <w:rsid w:val="005827E2"/>
    <w:rsid w:val="00584D07"/>
    <w:rsid w:val="00584DA6"/>
    <w:rsid w:val="00591D96"/>
    <w:rsid w:val="005947E6"/>
    <w:rsid w:val="00595034"/>
    <w:rsid w:val="005A4573"/>
    <w:rsid w:val="005B0647"/>
    <w:rsid w:val="005C050F"/>
    <w:rsid w:val="005C71F0"/>
    <w:rsid w:val="005D611C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C0E94"/>
    <w:rsid w:val="006C2FDA"/>
    <w:rsid w:val="006D2916"/>
    <w:rsid w:val="006D4F39"/>
    <w:rsid w:val="006F2DC3"/>
    <w:rsid w:val="00701E91"/>
    <w:rsid w:val="007039CC"/>
    <w:rsid w:val="0070632E"/>
    <w:rsid w:val="007108CF"/>
    <w:rsid w:val="0072628B"/>
    <w:rsid w:val="00741CCB"/>
    <w:rsid w:val="00754E31"/>
    <w:rsid w:val="0075633E"/>
    <w:rsid w:val="007645B4"/>
    <w:rsid w:val="007716A6"/>
    <w:rsid w:val="0077309D"/>
    <w:rsid w:val="0078752C"/>
    <w:rsid w:val="0079031B"/>
    <w:rsid w:val="007A7C20"/>
    <w:rsid w:val="007B0B99"/>
    <w:rsid w:val="007B21F5"/>
    <w:rsid w:val="007B671C"/>
    <w:rsid w:val="007C44DC"/>
    <w:rsid w:val="007E1000"/>
    <w:rsid w:val="007E4DEA"/>
    <w:rsid w:val="007F319C"/>
    <w:rsid w:val="0080359F"/>
    <w:rsid w:val="00807DE1"/>
    <w:rsid w:val="0081513C"/>
    <w:rsid w:val="0084204E"/>
    <w:rsid w:val="00843CEA"/>
    <w:rsid w:val="008467A5"/>
    <w:rsid w:val="008524AD"/>
    <w:rsid w:val="00867A6A"/>
    <w:rsid w:val="00867FFC"/>
    <w:rsid w:val="00870708"/>
    <w:rsid w:val="00873B99"/>
    <w:rsid w:val="0088070E"/>
    <w:rsid w:val="008851AB"/>
    <w:rsid w:val="00890FB2"/>
    <w:rsid w:val="008A3F48"/>
    <w:rsid w:val="008B1371"/>
    <w:rsid w:val="008B2E37"/>
    <w:rsid w:val="008C3854"/>
    <w:rsid w:val="008D5965"/>
    <w:rsid w:val="008E0F6C"/>
    <w:rsid w:val="008E27DA"/>
    <w:rsid w:val="008E4E21"/>
    <w:rsid w:val="008E76B2"/>
    <w:rsid w:val="008F1E5C"/>
    <w:rsid w:val="008F24B4"/>
    <w:rsid w:val="008F3E7F"/>
    <w:rsid w:val="00902FDF"/>
    <w:rsid w:val="00903604"/>
    <w:rsid w:val="009051CD"/>
    <w:rsid w:val="009073B4"/>
    <w:rsid w:val="00920D1B"/>
    <w:rsid w:val="00925B10"/>
    <w:rsid w:val="009428CF"/>
    <w:rsid w:val="009630AF"/>
    <w:rsid w:val="00967B24"/>
    <w:rsid w:val="009732FB"/>
    <w:rsid w:val="0098449B"/>
    <w:rsid w:val="0098755F"/>
    <w:rsid w:val="00995567"/>
    <w:rsid w:val="009A07B9"/>
    <w:rsid w:val="009B609A"/>
    <w:rsid w:val="009B68B5"/>
    <w:rsid w:val="009C28A3"/>
    <w:rsid w:val="009C4ACD"/>
    <w:rsid w:val="009D36E7"/>
    <w:rsid w:val="009D5412"/>
    <w:rsid w:val="009E2D35"/>
    <w:rsid w:val="009E36D2"/>
    <w:rsid w:val="009E53B0"/>
    <w:rsid w:val="009F08F9"/>
    <w:rsid w:val="009F163D"/>
    <w:rsid w:val="009F1B7F"/>
    <w:rsid w:val="009F7BAF"/>
    <w:rsid w:val="00A01141"/>
    <w:rsid w:val="00A04631"/>
    <w:rsid w:val="00A047C7"/>
    <w:rsid w:val="00A072E2"/>
    <w:rsid w:val="00A07775"/>
    <w:rsid w:val="00A11A57"/>
    <w:rsid w:val="00A12DBC"/>
    <w:rsid w:val="00A15242"/>
    <w:rsid w:val="00A2126F"/>
    <w:rsid w:val="00A249A5"/>
    <w:rsid w:val="00A30E4D"/>
    <w:rsid w:val="00A32E9F"/>
    <w:rsid w:val="00A53E91"/>
    <w:rsid w:val="00A54882"/>
    <w:rsid w:val="00A5617F"/>
    <w:rsid w:val="00A658DD"/>
    <w:rsid w:val="00A676A4"/>
    <w:rsid w:val="00A6786F"/>
    <w:rsid w:val="00A712AB"/>
    <w:rsid w:val="00A717B0"/>
    <w:rsid w:val="00A85288"/>
    <w:rsid w:val="00A912CC"/>
    <w:rsid w:val="00AA1344"/>
    <w:rsid w:val="00AA345B"/>
    <w:rsid w:val="00AA37DB"/>
    <w:rsid w:val="00AB2B0D"/>
    <w:rsid w:val="00AB71A5"/>
    <w:rsid w:val="00AC2357"/>
    <w:rsid w:val="00AD1BD9"/>
    <w:rsid w:val="00AD37EA"/>
    <w:rsid w:val="00AD4058"/>
    <w:rsid w:val="00AE19AD"/>
    <w:rsid w:val="00B04671"/>
    <w:rsid w:val="00B12454"/>
    <w:rsid w:val="00B151BA"/>
    <w:rsid w:val="00B15F45"/>
    <w:rsid w:val="00B17E3D"/>
    <w:rsid w:val="00B2411B"/>
    <w:rsid w:val="00B31362"/>
    <w:rsid w:val="00B32265"/>
    <w:rsid w:val="00B412FE"/>
    <w:rsid w:val="00B46225"/>
    <w:rsid w:val="00B5102D"/>
    <w:rsid w:val="00B521B7"/>
    <w:rsid w:val="00B52CCC"/>
    <w:rsid w:val="00B60139"/>
    <w:rsid w:val="00B727AD"/>
    <w:rsid w:val="00BB22B7"/>
    <w:rsid w:val="00BC76C0"/>
    <w:rsid w:val="00BF2B60"/>
    <w:rsid w:val="00C1062A"/>
    <w:rsid w:val="00C342BC"/>
    <w:rsid w:val="00C370D1"/>
    <w:rsid w:val="00C65ABC"/>
    <w:rsid w:val="00C758B3"/>
    <w:rsid w:val="00C83DB3"/>
    <w:rsid w:val="00C842EA"/>
    <w:rsid w:val="00C85B2D"/>
    <w:rsid w:val="00C86608"/>
    <w:rsid w:val="00C90C62"/>
    <w:rsid w:val="00CA2091"/>
    <w:rsid w:val="00CA40AC"/>
    <w:rsid w:val="00CB130B"/>
    <w:rsid w:val="00CB5AF6"/>
    <w:rsid w:val="00CC1899"/>
    <w:rsid w:val="00CC3151"/>
    <w:rsid w:val="00CC7B3E"/>
    <w:rsid w:val="00CD3FC9"/>
    <w:rsid w:val="00CD6647"/>
    <w:rsid w:val="00CE36D3"/>
    <w:rsid w:val="00CF44D6"/>
    <w:rsid w:val="00CF6708"/>
    <w:rsid w:val="00D0779D"/>
    <w:rsid w:val="00D11638"/>
    <w:rsid w:val="00D1550E"/>
    <w:rsid w:val="00D16BB1"/>
    <w:rsid w:val="00D171F2"/>
    <w:rsid w:val="00D23280"/>
    <w:rsid w:val="00D24937"/>
    <w:rsid w:val="00D30E6A"/>
    <w:rsid w:val="00D330F7"/>
    <w:rsid w:val="00D355A3"/>
    <w:rsid w:val="00D35AEC"/>
    <w:rsid w:val="00D41C8E"/>
    <w:rsid w:val="00D4362E"/>
    <w:rsid w:val="00D469A0"/>
    <w:rsid w:val="00D64F13"/>
    <w:rsid w:val="00D67953"/>
    <w:rsid w:val="00D7585F"/>
    <w:rsid w:val="00D76E17"/>
    <w:rsid w:val="00D80014"/>
    <w:rsid w:val="00D80DD5"/>
    <w:rsid w:val="00D8336D"/>
    <w:rsid w:val="00D84C32"/>
    <w:rsid w:val="00D91A02"/>
    <w:rsid w:val="00D92EBE"/>
    <w:rsid w:val="00D93D90"/>
    <w:rsid w:val="00DA0BDD"/>
    <w:rsid w:val="00DA5DEE"/>
    <w:rsid w:val="00DB131F"/>
    <w:rsid w:val="00DC29C3"/>
    <w:rsid w:val="00DC5FB3"/>
    <w:rsid w:val="00DD27C0"/>
    <w:rsid w:val="00DE70C7"/>
    <w:rsid w:val="00E01FDF"/>
    <w:rsid w:val="00E17DF2"/>
    <w:rsid w:val="00E2684E"/>
    <w:rsid w:val="00E44C54"/>
    <w:rsid w:val="00E450D9"/>
    <w:rsid w:val="00E4594B"/>
    <w:rsid w:val="00E45BCA"/>
    <w:rsid w:val="00E47438"/>
    <w:rsid w:val="00E550AD"/>
    <w:rsid w:val="00E61516"/>
    <w:rsid w:val="00E7079C"/>
    <w:rsid w:val="00E734E3"/>
    <w:rsid w:val="00E7597F"/>
    <w:rsid w:val="00E81C0D"/>
    <w:rsid w:val="00E8658C"/>
    <w:rsid w:val="00E9635D"/>
    <w:rsid w:val="00EA4C11"/>
    <w:rsid w:val="00EB39F9"/>
    <w:rsid w:val="00EB5FB9"/>
    <w:rsid w:val="00EC2141"/>
    <w:rsid w:val="00EC7CCD"/>
    <w:rsid w:val="00ED0285"/>
    <w:rsid w:val="00EE06F8"/>
    <w:rsid w:val="00EE0DAB"/>
    <w:rsid w:val="00EE1AC2"/>
    <w:rsid w:val="00EE316B"/>
    <w:rsid w:val="00EE66AB"/>
    <w:rsid w:val="00EF2BF6"/>
    <w:rsid w:val="00F057D1"/>
    <w:rsid w:val="00F10D33"/>
    <w:rsid w:val="00F170F4"/>
    <w:rsid w:val="00F27BBF"/>
    <w:rsid w:val="00F3010C"/>
    <w:rsid w:val="00F33984"/>
    <w:rsid w:val="00F34F45"/>
    <w:rsid w:val="00F352D5"/>
    <w:rsid w:val="00F35589"/>
    <w:rsid w:val="00F37294"/>
    <w:rsid w:val="00F41CB9"/>
    <w:rsid w:val="00F44630"/>
    <w:rsid w:val="00F45D88"/>
    <w:rsid w:val="00F509AC"/>
    <w:rsid w:val="00F550BE"/>
    <w:rsid w:val="00F5655D"/>
    <w:rsid w:val="00F5783F"/>
    <w:rsid w:val="00F745F2"/>
    <w:rsid w:val="00F80574"/>
    <w:rsid w:val="00F87100"/>
    <w:rsid w:val="00F93BDB"/>
    <w:rsid w:val="00F963E4"/>
    <w:rsid w:val="00FB6A6F"/>
    <w:rsid w:val="00FC2D99"/>
    <w:rsid w:val="00FC7AC0"/>
    <w:rsid w:val="00FD45FB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2">
    <w:name w:val="heading 2"/>
    <w:basedOn w:val="a"/>
    <w:next w:val="a"/>
    <w:link w:val="2Char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1">
    <w:name w:val="سرد الفقرات1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9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1Char">
    <w:name w:val="عنوان 1 Char"/>
    <w:link w:val="11"/>
    <w:rsid w:val="002B5722"/>
    <w:rPr>
      <w:rFonts w:cs="Traditional Arabic"/>
      <w:b/>
      <w:bCs/>
      <w:szCs w:val="32"/>
      <w:u w:val="single"/>
    </w:rPr>
  </w:style>
  <w:style w:type="character" w:customStyle="1" w:styleId="2Char">
    <w:name w:val="عنوان 2 Char"/>
    <w:link w:val="2"/>
    <w:rsid w:val="002B5722"/>
    <w:rPr>
      <w:rFonts w:cs="Traditional Arabic"/>
      <w:b/>
      <w:bCs/>
      <w:szCs w:val="32"/>
    </w:rPr>
  </w:style>
  <w:style w:type="paragraph" w:styleId="aa">
    <w:name w:val="List Paragraph"/>
    <w:basedOn w:val="a"/>
    <w:uiPriority w:val="34"/>
    <w:qFormat/>
    <w:rsid w:val="00B24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2">
    <w:name w:val="heading 2"/>
    <w:basedOn w:val="a"/>
    <w:next w:val="a"/>
    <w:link w:val="2Char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1">
    <w:name w:val="سرد الفقرات1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9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1Char">
    <w:name w:val="عنوان 1 Char"/>
    <w:link w:val="11"/>
    <w:rsid w:val="002B5722"/>
    <w:rPr>
      <w:rFonts w:cs="Traditional Arabic"/>
      <w:b/>
      <w:bCs/>
      <w:szCs w:val="32"/>
      <w:u w:val="single"/>
    </w:rPr>
  </w:style>
  <w:style w:type="character" w:customStyle="1" w:styleId="2Char">
    <w:name w:val="عنوان 2 Char"/>
    <w:link w:val="2"/>
    <w:rsid w:val="002B5722"/>
    <w:rPr>
      <w:rFonts w:cs="Traditional Arabic"/>
      <w:b/>
      <w:bCs/>
      <w:szCs w:val="32"/>
    </w:rPr>
  </w:style>
  <w:style w:type="paragraph" w:styleId="aa">
    <w:name w:val="List Paragraph"/>
    <w:basedOn w:val="a"/>
    <w:uiPriority w:val="34"/>
    <w:qFormat/>
    <w:rsid w:val="00B2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8543-2E44-4E43-A281-AEBEAA27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</cp:revision>
  <cp:lastPrinted>2025-09-14T22:27:00Z</cp:lastPrinted>
  <dcterms:created xsi:type="dcterms:W3CDTF">2025-09-17T17:47:00Z</dcterms:created>
  <dcterms:modified xsi:type="dcterms:W3CDTF">2025-09-17T17:47:00Z</dcterms:modified>
</cp:coreProperties>
</file>